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7845" w:rsidRDefault="00837845">
      <w:pPr>
        <w:pStyle w:val="ShapkaDocumentu"/>
        <w:spacing w:before="240" w:after="120"/>
        <w:ind w:left="3640"/>
        <w:rPr>
          <w:rFonts w:ascii="Times New Roman" w:hAnsi="Times New Roman"/>
          <w:sz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4"/>
          <w:shd w:val="clear" w:color="auto" w:fill="FFFFFF"/>
        </w:rPr>
        <w:t>ЗАТВЕРДЖЕНО</w:t>
      </w:r>
      <w:r>
        <w:rPr>
          <w:rFonts w:ascii="Times New Roman" w:hAnsi="Times New Roman"/>
          <w:sz w:val="24"/>
          <w:shd w:val="clear" w:color="auto" w:fill="FFFFFF"/>
        </w:rPr>
        <w:br/>
        <w:t>постановою Кабінету Міністрів України</w:t>
      </w:r>
      <w:r>
        <w:rPr>
          <w:rFonts w:ascii="Times New Roman" w:hAnsi="Times New Roman"/>
          <w:sz w:val="24"/>
          <w:shd w:val="clear" w:color="auto" w:fill="FFFFFF"/>
        </w:rPr>
        <w:br/>
        <w:t xml:space="preserve">від </w:t>
      </w:r>
      <w:r>
        <w:rPr>
          <w:rFonts w:ascii="Times New Roman" w:hAnsi="Times New Roman"/>
          <w:sz w:val="24"/>
        </w:rPr>
        <w:t xml:space="preserve">21 серпня 2019 р. </w:t>
      </w:r>
      <w:r>
        <w:rPr>
          <w:rFonts w:ascii="Times New Roman" w:hAnsi="Times New Roman"/>
          <w:sz w:val="24"/>
          <w:shd w:val="clear" w:color="auto" w:fill="FFFFFF"/>
        </w:rPr>
        <w:t>№ 830</w:t>
      </w:r>
      <w:r>
        <w:rPr>
          <w:rFonts w:ascii="Times New Roman" w:hAnsi="Times New Roman"/>
          <w:sz w:val="24"/>
          <w:shd w:val="clear" w:color="auto" w:fill="FFFFFF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4"/>
          <w:shd w:val="clear" w:color="auto" w:fill="FFFFFF"/>
        </w:rPr>
        <w:br/>
      </w:r>
      <w:r>
        <w:rPr>
          <w:rFonts w:ascii="Times New Roman" w:hAnsi="Times New Roman"/>
          <w:sz w:val="24"/>
        </w:rPr>
        <w:t>від 8 вересня 2021 р. № 1022</w:t>
      </w:r>
      <w:r>
        <w:rPr>
          <w:rFonts w:ascii="Times New Roman" w:hAnsi="Times New Roman"/>
          <w:sz w:val="24"/>
          <w:shd w:val="clear" w:color="auto" w:fill="FFFFFF"/>
        </w:rPr>
        <w:t>)</w:t>
      </w:r>
    </w:p>
    <w:p w:rsidR="00837845" w:rsidRDefault="00837845">
      <w:pPr>
        <w:pStyle w:val="af8"/>
        <w:spacing w:before="36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ТИПОВИЙ ІНДИВІДУАЛЬНИЙ ДОГОВІР </w:t>
      </w:r>
      <w:r>
        <w:rPr>
          <w:rFonts w:ascii="Times New Roman" w:hAnsi="Times New Roman"/>
          <w:sz w:val="24"/>
        </w:rPr>
        <w:br/>
        <w:t xml:space="preserve">про надання послуги з постачання теплової енергії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5671"/>
      </w:tblGrid>
      <w:tr w:rsidR="00837845" w:rsidTr="009F2DEC">
        <w:tc>
          <w:tcPr>
            <w:tcW w:w="4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7845" w:rsidRPr="002608A2" w:rsidRDefault="002608A2" w:rsidP="002608A2">
            <w:pPr>
              <w:spacing w:line="276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м</w:t>
            </w:r>
            <w:r w:rsidRPr="002608A2">
              <w:rPr>
                <w:rFonts w:ascii="Times New Roman" w:hAnsi="Times New Roman"/>
                <w:sz w:val="24"/>
                <w:u w:val="single"/>
              </w:rPr>
              <w:t>. Дніпро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7845" w:rsidRDefault="00837845" w:rsidP="009F2DEC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 20__ р.</w:t>
            </w:r>
          </w:p>
        </w:tc>
      </w:tr>
      <w:tr w:rsidR="002608A2" w:rsidTr="009F2DEC">
        <w:tc>
          <w:tcPr>
            <w:tcW w:w="4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608A2" w:rsidRDefault="002608A2" w:rsidP="002608A2">
            <w:pPr>
              <w:spacing w:line="276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608A2" w:rsidRDefault="002608A2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837845" w:rsidRPr="002608A2" w:rsidRDefault="002608A2" w:rsidP="002608A2">
      <w:pPr>
        <w:ind w:firstLine="720"/>
        <w:jc w:val="both"/>
        <w:rPr>
          <w:rFonts w:ascii="Times New Roman" w:hAnsi="Times New Roman"/>
          <w:sz w:val="24"/>
        </w:rPr>
      </w:pPr>
      <w:r w:rsidRPr="002608A2">
        <w:rPr>
          <w:rStyle w:val="afe"/>
          <w:rFonts w:ascii="Times New Roman" w:hAnsi="Times New Roman" w:cs="Times New Roman"/>
          <w:color w:val="auto"/>
          <w:sz w:val="22"/>
          <w:szCs w:val="22"/>
        </w:rPr>
        <w:t>Комунальне підприємство «Теплоенерго» Дніпровської міської ради в особі директора Клименка Андрія Володимировича, що діє на підставі Статуту (далі — виконавець)</w:t>
      </w:r>
      <w:r w:rsidR="00837845" w:rsidRPr="002608A2">
        <w:rPr>
          <w:rFonts w:ascii="Times New Roman" w:hAnsi="Times New Roman"/>
          <w:sz w:val="24"/>
        </w:rPr>
        <w:t>.</w:t>
      </w:r>
    </w:p>
    <w:p w:rsidR="00837845" w:rsidRDefault="00837845">
      <w:pPr>
        <w:pStyle w:val="afa"/>
        <w:spacing w:after="1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Загальні положення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Цей договір є публічним договором приєднання, який встановлює порядок та умови надання послуги з постачання теплової енергії для потреб опалення або на індивідуальний тепловий пункт для потреб опалення та приготування гарячої води (далі - послуга) індивідуальному споживачу (далі - споживач). Цей договір укладається сторонами з урахуванням статей 633, 634, 641, 642 Цивільного кодексу України.</w:t>
      </w:r>
    </w:p>
    <w:p w:rsidR="00837845" w:rsidRDefault="00837845" w:rsidP="002608A2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Даний договір є публічним договором приєднання, який набирає чинності через 30 днів з моменту розміщення на </w:t>
      </w:r>
      <w:r w:rsidR="002608A2">
        <w:rPr>
          <w:rFonts w:ascii="Times New Roman" w:hAnsi="Times New Roman"/>
          <w:sz w:val="24"/>
        </w:rPr>
        <w:t xml:space="preserve">сайті виконавця </w:t>
      </w:r>
      <w:hyperlink r:id="rId6" w:history="1">
        <w:r w:rsidR="00BB7FBE" w:rsidRPr="003A68BC">
          <w:rPr>
            <w:rStyle w:val="a6"/>
            <w:rFonts w:ascii="Times New Roman" w:hAnsi="Times New Roman"/>
          </w:rPr>
          <w:t>https://teploenergo.dp.ua/</w:t>
        </w:r>
      </w:hyperlink>
      <w:r>
        <w:rPr>
          <w:rFonts w:ascii="Times New Roman" w:hAnsi="Times New Roman"/>
          <w:sz w:val="24"/>
        </w:rPr>
        <w:t>.</w:t>
      </w:r>
    </w:p>
    <w:p w:rsidR="00837845" w:rsidRPr="002608A2" w:rsidRDefault="00837845" w:rsidP="002608A2">
      <w:pPr>
        <w:spacing w:before="12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Виконавець має право змінити умови договору. У разі зміни виконавцем умов, крім зміни ціни договору, вони вступають в силу через 30 днів з моменту розміщення змінених умов на </w:t>
      </w:r>
      <w:r w:rsidR="002608A2">
        <w:rPr>
          <w:rFonts w:ascii="Times New Roman" w:hAnsi="Times New Roman"/>
          <w:sz w:val="24"/>
        </w:rPr>
        <w:t xml:space="preserve">сайті виконавця </w:t>
      </w:r>
      <w:hyperlink r:id="rId7" w:history="1">
        <w:r w:rsidR="00BB7FBE" w:rsidRPr="003A68BC">
          <w:rPr>
            <w:rStyle w:val="a6"/>
            <w:rFonts w:ascii="Times New Roman" w:hAnsi="Times New Roman"/>
          </w:rPr>
          <w:t>https://teploenergo.dp.ua/</w:t>
        </w:r>
      </w:hyperlink>
      <w:r>
        <w:rPr>
          <w:rFonts w:ascii="Times New Roman" w:hAnsi="Times New Roman"/>
          <w:sz w:val="24"/>
        </w:rPr>
        <w:t>.</w:t>
      </w:r>
    </w:p>
    <w:p w:rsidR="00837845" w:rsidRDefault="00837845">
      <w:pPr>
        <w:tabs>
          <w:tab w:val="left" w:pos="1650"/>
        </w:tabs>
        <w:spacing w:before="24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Інформування споживача про намір зміни ціни/тарифу на послугу здійснюється виконавцем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Мінрегіону від 5 червня 2018 р. № 130.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Фактом приєднання споживача до умов договору (акцептування договору) є вчинення споживачем будь-яких дій, які свідчать про його бажання укласти договір, зокрема надання виконавцю підписаної заяви-приєднання (додаток), сплата рахунка за надану послуги, факт отримання послуги.</w:t>
      </w:r>
    </w:p>
    <w:p w:rsidR="00837845" w:rsidRDefault="00837845">
      <w:pPr>
        <w:pStyle w:val="afa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Предмет договору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Виконавець зобов’язується надавати споживачу послугу відповідної якості та в обсязі відповідно до теплового навантаження будинку, а споживач зобов’язується своєчасно та в повному обсязі оплачувати надану послугу в строки і на умовах, що визначені цим договором.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Обсяг спожитої споживачем послуги визначається як частина обсягу теплової енергії, спожитої у будинку для потреб опалення, визначеної та розподіленої згідно з вимогами Закону України “Про комерційний облік теплової енергії та водопостачання”, та складається з:</w:t>
      </w:r>
    </w:p>
    <w:p w:rsidR="00FA6398" w:rsidRPr="00FA6398" w:rsidRDefault="00837845" w:rsidP="00FA6398">
      <w:pPr>
        <w:pStyle w:val="af6"/>
        <w:numPr>
          <w:ilvl w:val="0"/>
          <w:numId w:val="11"/>
        </w:numPr>
        <w:ind w:left="993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обсягу теплової енергії на опалення приміщення споживача безпосередньо;</w:t>
      </w:r>
    </w:p>
    <w:p w:rsidR="00FA6398" w:rsidRPr="00FA6398" w:rsidRDefault="00837845" w:rsidP="00FA6398">
      <w:pPr>
        <w:pStyle w:val="af6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FA6398">
        <w:rPr>
          <w:rFonts w:ascii="Times New Roman" w:hAnsi="Times New Roman"/>
          <w:sz w:val="24"/>
        </w:rPr>
        <w:t>частини обсягу теплової енергії на задоволення загальнобудинкових потреб на опалення, який складається з обсягу теплової енергії на опалення місць загального користування і допоміжних приміщень будинку;</w:t>
      </w:r>
    </w:p>
    <w:p w:rsidR="00837845" w:rsidRPr="00FA6398" w:rsidRDefault="00837845" w:rsidP="00FA6398">
      <w:pPr>
        <w:pStyle w:val="af6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FA6398">
        <w:rPr>
          <w:rFonts w:ascii="Times New Roman" w:hAnsi="Times New Roman"/>
          <w:sz w:val="24"/>
        </w:rPr>
        <w:t>та обсягу теплової енергії на забезпечення функціонування внутрішньобудинкових систем опалення.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Обсяг теплової енергії на задоволення загальнобудинкових потреб на опалення розподіляється також на споживачів, приміщення яких обладнані індивідуальними системами опалення.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Вимоги до якості послуги:</w:t>
      </w:r>
    </w:p>
    <w:p w:rsidR="00837845" w:rsidRDefault="00837845" w:rsidP="00FA6398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1) температура теплоносія повинна відповідати температурному графіку теплової мережі в частині температури подавального трубопроводу, який розміщується на </w:t>
      </w:r>
      <w:r w:rsidR="00FA6398">
        <w:rPr>
          <w:rFonts w:ascii="Times New Roman" w:hAnsi="Times New Roman"/>
          <w:sz w:val="24"/>
        </w:rPr>
        <w:t xml:space="preserve">сайті виконавця </w:t>
      </w:r>
      <w:hyperlink r:id="rId8" w:history="1">
        <w:r w:rsidR="00BB7FBE" w:rsidRPr="003A68BC">
          <w:rPr>
            <w:rStyle w:val="a6"/>
            <w:rFonts w:ascii="Times New Roman" w:hAnsi="Times New Roman"/>
          </w:rPr>
          <w:t>https://teploenergo.dp.ua/</w:t>
        </w:r>
      </w:hyperlink>
      <w:r w:rsidR="00BB7F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;</w:t>
      </w:r>
    </w:p>
    <w:p w:rsidR="00837845" w:rsidRDefault="00837845" w:rsidP="00FA6398">
      <w:pPr>
        <w:spacing w:before="12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тиск теплоносія повинен відповідати гідравлічному режиму теплової мережі, який розміщується на </w:t>
      </w:r>
      <w:r w:rsidR="00FA6398">
        <w:rPr>
          <w:rFonts w:ascii="Times New Roman" w:hAnsi="Times New Roman"/>
          <w:sz w:val="24"/>
        </w:rPr>
        <w:t xml:space="preserve">сайті виконавця </w:t>
      </w:r>
      <w:hyperlink r:id="rId9" w:history="1">
        <w:r w:rsidR="00BB7FBE" w:rsidRPr="003A68BC">
          <w:rPr>
            <w:rStyle w:val="a6"/>
            <w:rFonts w:ascii="Times New Roman" w:hAnsi="Times New Roman"/>
          </w:rPr>
          <w:t>https://teploenergo.dp.ua/</w:t>
        </w:r>
      </w:hyperlink>
      <w:r w:rsidR="00BB7F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</w:p>
    <w:p w:rsidR="00837845" w:rsidRDefault="00837845">
      <w:pPr>
        <w:pStyle w:val="afa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Порядок надання та вимоги до якості послуги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Виконавець забезпечує постачання теплоносія з гарантованим рівнем безпеки, обсягу, температури та величини тиску.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Постачання теплової енергії для потреб опалення здійснюється в опалювальний період безперервно, крім часу перерв, визначених частиною першою статті 16 Закону України “Про житлово-комунальні послуги”. Постачання теплової енергії на індивідуальні теплові пункти для потреб опалення здійснюється безперервно, крім часу перерв, визначених частиною першою статті 16 Закону України “Про житлово-комунальні послуги”.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Виконавець забезпечує постачання теплової енергії у відповідній кількості та якості згідно з вимогами пунктів 5 і 6 цього договору до межі зовнішніх інженерних мереж постачання послуги виконавця та внутрішньобудинкових систем багатоквартирного будинку (індивідуального (садибного) будинку).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Контроль якісних та кількісних характеристик послуги здійснюється за показаннями вузла (вузлів) комерційного обліку теплової енергії та іншими засобами вимірювальної техніки.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У разі виникнення аварії на зовнішніх інженерних мережах постачання послуги виконавець проводить аварійно-відновні роботи у строк не більше семи діб з моменту виявлення факту аварії виконавцем або повідомлення споживачем виконавцю про аварію.</w:t>
      </w:r>
    </w:p>
    <w:p w:rsidR="00837845" w:rsidRDefault="00837845">
      <w:pPr>
        <w:pStyle w:val="afa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Облік послуги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Обсяг спожитої у будинку послуги визначається як обсяг теплової енергії, спожитої в будинку за показаннями засобів вимірювальної техніки вузла (вузлів) комерційного обліку або розрахунково відповідно до Методики розподілу між споживачами обсягів спожитих у будівлі комунальних послуг, затвердженої наказом Мінрегіону від 22 листопада 2018 р. № 315 (далі - Методика розподілу).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Якщо будинок оснащено двома та більше вузлами комерційного обліку теплової енергії відповідно до вимог Закону України “Про комерційний облік теплової енергії та водопостачання”, обсяг спожитої послуги у будинку визначається як сума показань таких вузлів обліку. За рішенням співвласників багатоквартирного будинку розподіл обсягу спожитої теплової енергії здійснюється для кожної окремої частини будинку, обладнаної вузлом комерційного обліку послуги.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Одиницею вимірювання обсягу спожитої послуги є гігакалорія (Гкал).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У разі коли будинок на дату укладення цього договору не обладнаний вузлом (вузлами) комерційного обліку теплової енергії, до встановлення такого вузла (вузлів) обліку обсяг споживання послуги у будинку визначається відповідно до Методики розподілу.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Початок періоду виходу з ладу вузла комерційного обліку визначається: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даними електронного архіву - у разі отримання з нього інформації щодо дати початку періоду виходу з ладу вузла комерційного обліку;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 дати, що настає за днем останнього періодичного огляду вузла комерційного обліку, - у разі відсутності електронного архіву.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Початок періоду відсутності вузла комерційного обліку у зв’язку з його втратою визначається з дня, що настає за днем останнього дистанційного отримання показань, або з дня, що настає за днем останнього зняття його показань (в усіх інших випадках).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На час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ведення комерційного обліку здійснюється відповідно до Методики розподілу.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Початок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визначається з дати, що настає за днем розпломбування вузла комерційного обліку. Кінцем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є день прийняття на абонентський облік.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Зняття показань засобів вимірювальної техніки вузла (вузлів) комерційного обліку теплової енергії здійснюється виконавцем щомісяця.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Виконавець здійснює заміну та обслуговування вузла (вузлів) комерційного обліку теплової енергії, зокрема його (їх) огляд, опломбування, ремонт (у тому числі демонтаж, транспортування і монтаж) та періодичну повірку засобу вимірювальної техніки, який є складовою частиною вузла комерційного обліку, за рахунок плати за абонентське обслуговування.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№ 55, ст. 1803).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теплової енергії, спожитої в будинку, визначається середній обсяг споживання теплової енергії в будинку протягом попереднього опалювального періоду, а у разі відсутності такої інформації - за фактичний час споживання протягом поточного опалювального періоду, але не менше 30 днів.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Після відновлення надання показань вузлів комерційного обліку виконавець зобов’язаний провести перерозподіл обсягу спожитої послуги у будинку та перерахунок із споживачем.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обсягу, але не більш як за 12 розрахункових періодів.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 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вимірювальної техніки, що є складовою вузла комерційного обліку, та періодичного огляду у порядку, визначеному статтею 29 Закону України “Про житлово-комунальні послуги” і цим договором. 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один раз на рік.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Споживач повідомляє виконавцеві про недоліки в роботі вузла комерційного обліку протягом п’яти робочих днів з дня виявлення засобами зв’язку, зазначеними в розділі “Реквізити виконавця” цього договору.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Власник (співвласники) будівлі (багатоквартирного будинку) або його (їх) представник (представники) має (мають) право доступу до місць установлення вузлів комерційного обліку для проведення перевірки схоронності та зняття показань. Доступ здійснюється у робочий час у </w:t>
      </w:r>
      <w:r>
        <w:rPr>
          <w:rFonts w:ascii="Times New Roman" w:hAnsi="Times New Roman"/>
          <w:sz w:val="24"/>
        </w:rPr>
        <w:lastRenderedPageBreak/>
        <w:t>присутності представника виконавця, управителя або відповідальної особи за збереження і цілісність вузлів комерційного обліку. Втручання в роботу вузла комерційного обліку заборонено.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Розподіл обсягу теплової енергії, спожитої в будинку, згідно з вимогами Закону України “Про комерційний облік теплової енергії та водопостачання” здійснює виконавець.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23. Зняття показань засобів вимірювальної техніки вузла (вузлів) розподільного обліку теплової енергії (приладів-розподілювачів теплової енергії) здійснюється щомісяця споживачем, крім випадків, коли зняття таких показань здійснюється виконавцем за допомогою систем дистанційного зняття показань.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разі коли зняття показань засобів вимірювальної техніки здійснює споживач, він </w:t>
      </w:r>
      <w:r w:rsidR="0008061A">
        <w:rPr>
          <w:rFonts w:ascii="Times New Roman" w:hAnsi="Times New Roman"/>
          <w:sz w:val="24"/>
        </w:rPr>
        <w:t xml:space="preserve">в останній день розрахункового </w:t>
      </w:r>
      <w:r>
        <w:rPr>
          <w:rFonts w:ascii="Times New Roman" w:hAnsi="Times New Roman"/>
          <w:sz w:val="24"/>
        </w:rPr>
        <w:t>місяця передає показання вузлів розподільного обліку теплової енергії (приладів-розподілювачів теплової енергії) виконавцю в один із таких способів:</w:t>
      </w:r>
    </w:p>
    <w:p w:rsidR="00837845" w:rsidRDefault="00837845" w:rsidP="00BB7FBE">
      <w:pPr>
        <w:pStyle w:val="af6"/>
        <w:numPr>
          <w:ilvl w:val="0"/>
          <w:numId w:val="11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номером телефону, зазначеним у розділі “Реквізити виконавця” цього договору;</w:t>
      </w:r>
    </w:p>
    <w:p w:rsidR="00837845" w:rsidRDefault="00837845" w:rsidP="00BB7FBE">
      <w:pPr>
        <w:pStyle w:val="af6"/>
        <w:numPr>
          <w:ilvl w:val="0"/>
          <w:numId w:val="11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адресу електронної пошти, зазначену у розділі “Реквізити виконавця” цього договору;</w:t>
      </w:r>
    </w:p>
    <w:p w:rsidR="00837845" w:rsidRDefault="00837845" w:rsidP="00BB7FBE">
      <w:pPr>
        <w:pStyle w:val="af6"/>
        <w:numPr>
          <w:ilvl w:val="0"/>
          <w:numId w:val="11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електронну систему обліку розрахунків споживачів, зазначену у розділі “Реквізити виконавця” цього договору;</w:t>
      </w:r>
    </w:p>
    <w:p w:rsidR="00837845" w:rsidRDefault="00837845" w:rsidP="00BB7FBE">
      <w:pPr>
        <w:pStyle w:val="af6"/>
        <w:numPr>
          <w:ilvl w:val="0"/>
          <w:numId w:val="11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інші засоби повідомлення, що зазначаються у розділі “Реквізити і підписи сторін” цього договору.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Виконавець періодично, не менш як один раз на рік, проводить контрольне зняття показань засобів вимірювальної техніки вузлів розподільного обліку/приладів-розподілювачів теплової енергії у присутності споживача або його представника. Результати контрольного зняття показань засобів вимірювальної техніки вузлів розподільного обліку/приладів-розподілювачів теплової енергії є підставою для здійснення перерозподілу обсягу спожитої послуги та проведення перерахунку із споживачем.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Споживач повідомляє виконавцеві про недоліки в роботі вузла розподільного обліку протягом п’яти робочих днів з дня виявлення засобами зв’язку, зазначеними в розділі “Реквізити виконавця” цього договору. 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дванадцять розрахункових періодів.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Зняття виконавцем показань вузлів обліку/приладів-розподілювачів теплової енергії за допомогою систем дистанційного зняття показань може здійснюватися без присутності споживача або його представника.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показаннями:</w:t>
      </w:r>
    </w:p>
    <w:p w:rsidR="00837845" w:rsidRDefault="00837845" w:rsidP="00B31BCA">
      <w:pPr>
        <w:pStyle w:val="af6"/>
        <w:numPr>
          <w:ilvl w:val="0"/>
          <w:numId w:val="11"/>
        </w:numPr>
        <w:tabs>
          <w:tab w:val="left" w:pos="851"/>
        </w:tabs>
        <w:spacing w:line="23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вузла комерційного обліку - шляхом опублікування на веб-сайті виконавця, зазначення в рахунках на оплату послуги та/або через електронну систему обліку розрахунків споживачів;</w:t>
      </w:r>
    </w:p>
    <w:p w:rsidR="00837845" w:rsidRDefault="00837845" w:rsidP="00B31BCA">
      <w:pPr>
        <w:pStyle w:val="af6"/>
        <w:numPr>
          <w:ilvl w:val="0"/>
          <w:numId w:val="11"/>
        </w:numPr>
        <w:tabs>
          <w:tab w:val="left" w:pos="851"/>
        </w:tabs>
        <w:spacing w:line="23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вузла розподільного обліку/приладу-розподілювача теплової енергії - шляхом повідомлення в рахунку на оплату послуги та/або через електронну систему обліку розрахунків споживача.</w:t>
      </w:r>
    </w:p>
    <w:p w:rsidR="00837845" w:rsidRDefault="00837845">
      <w:pPr>
        <w:pStyle w:val="af6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У разі ненадання споживачем виконавцю у визначений сторонами строк показань вузла (вузлів) розподільного обліку/приладів-розподілювачів теплової енергії, якщо такі показання зобов’язаний знімати споживач, для цілей визначення обсягу теплової енергії, спожитої споживачем, протягом трьох місяців визначається середній обсяг споживання споживачем теплової енергії у попередньому опалювальному періоді, а за відсутності такої інформації - за фактичний час споживання протягом поточного опалювального періоду, але не менше 30 днів.</w:t>
      </w:r>
    </w:p>
    <w:p w:rsidR="00837845" w:rsidRDefault="00837845">
      <w:pPr>
        <w:pStyle w:val="af6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 У разі відсутності інформації про показання вузлів обліку та/або недопущення виконавця до вузла (вузлів) розподільного обліку/приладів-розподілювачів теплової енергії для зняття показань засобів вимірювальної техніки після закінчення тримісячного строку з дня недопуску виконавець здійснює розрахунки із споживачем як таким, приміщення якого не оснащені вузлами розподільного обліку/приладами-розподілювачами теплової енергії.</w:t>
      </w:r>
    </w:p>
    <w:p w:rsidR="00837845" w:rsidRDefault="00837845">
      <w:pPr>
        <w:pStyle w:val="af6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Після відновлення надання показань вузлів обліку/приладів-розподілювачів теплової енергії споживачем виконавець зобов’язаний провести перерозподіл обсягу спожитої послуги у будинку та відповідний перерахунок.</w:t>
      </w:r>
    </w:p>
    <w:p w:rsidR="00837845" w:rsidRDefault="00837845">
      <w:pPr>
        <w:pStyle w:val="af6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Перерозподіл обсягів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12 розрахункових періодів.</w:t>
      </w:r>
    </w:p>
    <w:p w:rsidR="00837845" w:rsidRDefault="00837845">
      <w:pPr>
        <w:pStyle w:val="af6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Заміна, обслуговування вузла (вузлів) розподільного обліку/приладів-розподілювачів теплової енергії, зокрема його (їх) огляд, опломбування, ремонт (у тому числі демонтаж, транспортування і монтаж) та періодична повірка засобів вимірювальної техніки, здійснюється за рахунок споживача.</w:t>
      </w:r>
    </w:p>
    <w:p w:rsidR="00B31BCA" w:rsidRPr="00B31BCA" w:rsidRDefault="00837845" w:rsidP="00B31BCA">
      <w:pPr>
        <w:pStyle w:val="af6"/>
        <w:spacing w:line="23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28. Виконавець повідомляє споживачеві про час та дату контрольного зняття показань вузлів розподільного обліку/приладів-розподілювачів теплової енергії не менш як за 15 днів, у спосіб</w:t>
      </w:r>
      <w:r w:rsidR="00B31BCA" w:rsidRPr="00B31BCA">
        <w:rPr>
          <w:rFonts w:ascii="Times New Roman" w:hAnsi="Times New Roman"/>
          <w:sz w:val="24"/>
        </w:rPr>
        <w:t>: письмово, пов</w:t>
      </w:r>
      <w:r w:rsidR="00B31BCA">
        <w:rPr>
          <w:rFonts w:ascii="Times New Roman" w:hAnsi="Times New Roman"/>
          <w:sz w:val="24"/>
        </w:rPr>
        <w:t>ідомлення електронною поштою, смс-повідомленням, засобами телефонного зв</w:t>
      </w:r>
      <w:r w:rsidR="00B31BCA" w:rsidRPr="00B31BCA">
        <w:rPr>
          <w:rFonts w:ascii="Times New Roman" w:hAnsi="Times New Roman"/>
          <w:sz w:val="24"/>
        </w:rPr>
        <w:t>’</w:t>
      </w:r>
      <w:r w:rsidR="00B31BCA">
        <w:rPr>
          <w:rFonts w:ascii="Times New Roman" w:hAnsi="Times New Roman"/>
          <w:sz w:val="24"/>
        </w:rPr>
        <w:t>язку, друкованим оголошенням у загальнодоступних місцях на інформаційних стендах</w:t>
      </w:r>
      <w:r w:rsidR="00BB7FBE">
        <w:rPr>
          <w:rFonts w:ascii="Times New Roman" w:hAnsi="Times New Roman"/>
          <w:sz w:val="24"/>
        </w:rPr>
        <w:t>.</w:t>
      </w:r>
      <w:r w:rsidR="00B31BCA">
        <w:rPr>
          <w:rFonts w:ascii="Times New Roman" w:hAnsi="Times New Roman"/>
          <w:sz w:val="24"/>
        </w:rPr>
        <w:t xml:space="preserve"> </w:t>
      </w:r>
    </w:p>
    <w:p w:rsidR="00837845" w:rsidRDefault="00837845">
      <w:pPr>
        <w:pStyle w:val="af6"/>
        <w:spacing w:before="0" w:line="230" w:lineRule="auto"/>
        <w:ind w:firstLine="0"/>
        <w:jc w:val="center"/>
        <w:rPr>
          <w:rFonts w:ascii="Times New Roman" w:hAnsi="Times New Roman"/>
          <w:sz w:val="20"/>
          <w:szCs w:val="20"/>
        </w:rPr>
      </w:pP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 У разі приготування гарячої води на індивідуальному тепловому пункті будівлі/будинку обсяг теплової енергії для потреб опалення визначається за комерційним обліком з урахуванням кількості теплової енергії, витраченої на приготування гарячої води.</w:t>
      </w:r>
    </w:p>
    <w:p w:rsidR="00837845" w:rsidRDefault="00837845">
      <w:pPr>
        <w:pStyle w:val="afa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Ціна та порядок оплати послуги, порядок та </w:t>
      </w:r>
      <w:r>
        <w:rPr>
          <w:rFonts w:ascii="Times New Roman" w:hAnsi="Times New Roman"/>
          <w:b w:val="0"/>
          <w:sz w:val="24"/>
        </w:rPr>
        <w:br/>
        <w:t>умови внесення змін до договору щодо ціни послуги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 Споживач вносить однією сумою плату виконавцю, яка складається з: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плати за послугу, визначеної відповідно до Правил надання послуги з постачання теплової енергії, затверджених постановою Кабінету Міністрів України від 21 серпня 2019 р. № 830 (Офіційний вісник України, 2019 р., № 71, ст. 2507), - в редакції постанови Кабінету Міністрів України від 8 вересня 2021 р. № 1022, та Методики розподілу, що розраховується виходячи з розміру затвердженого уповноваженим органом тарифу та обсягу її споживання;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плати за абонентське обслуговування в розмірі, визначеному виконавцем, але не вище граничного розміру, визначеного Кабінетом Міністрів України, інформація про яку розміщується на офіційному веб-сайті органу місцевого самоврядування та/або на веб-сайті виконавця </w:t>
      </w:r>
      <w:hyperlink r:id="rId10" w:history="1">
        <w:r w:rsidR="00BB7FBE" w:rsidRPr="003A68BC">
          <w:rPr>
            <w:rStyle w:val="a6"/>
            <w:rFonts w:ascii="Times New Roman" w:hAnsi="Times New Roman"/>
          </w:rPr>
          <w:t>https://teploenergo.dp.ua/</w:t>
        </w:r>
      </w:hyperlink>
      <w:r w:rsidR="00BB7F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разі застосування двоставкового тарифу на послугу з постачання теплової енергії плата за послугу з постачання теплової енергії визначається як сума плати, розрахованої виходячи з умовно-змінної частини тарифу (протягом опалювального періоду), а також умовно-постійної частини тарифу (протягом року). 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31. Вартістю послуги є встановлений відповідно до законодавства тариф на теплову енергію, який визначається як сума тарифів на виробництво, транспортування та постачання теплової енергії.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Розмір тарифу зазначається на офіційному веб-сайті органу </w:t>
      </w:r>
      <w:r>
        <w:rPr>
          <w:rFonts w:ascii="Times New Roman" w:hAnsi="Times New Roman"/>
          <w:sz w:val="24"/>
        </w:rPr>
        <w:br/>
        <w:t>місцевого самоврядування та/або на веб-сайті вик</w:t>
      </w:r>
      <w:r w:rsidR="00E80B63">
        <w:rPr>
          <w:rFonts w:ascii="Times New Roman" w:hAnsi="Times New Roman"/>
          <w:sz w:val="24"/>
        </w:rPr>
        <w:t xml:space="preserve">онавця </w:t>
      </w:r>
      <w:hyperlink r:id="rId11" w:history="1">
        <w:r w:rsidR="00BB7FBE" w:rsidRPr="003A68BC">
          <w:rPr>
            <w:rStyle w:val="a6"/>
            <w:rFonts w:ascii="Times New Roman" w:hAnsi="Times New Roman"/>
          </w:rPr>
          <w:t>https://teploenergo.dp.ua/</w:t>
        </w:r>
      </w:hyperlink>
      <w:r>
        <w:rPr>
          <w:rFonts w:ascii="Times New Roman" w:hAnsi="Times New Roman"/>
          <w:sz w:val="24"/>
        </w:rPr>
        <w:t>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 Виконавець зобов’язаний забезпечити їх оприлюднення на своєму офіційному веб-сайті.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разі прийняття уповноваженим органом рішення про зміну ціни/тарифу на послугу виконавець у строк, що не перевищує 15 днів з дати введення їх у дію, повідомляє про це споживачу з посиланням на рішення відповідного органу.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32. Розрахунковим періодом для оплати обсягу спожитої послуги є календарний місяць.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Плата за абонентське обслуговування нараховується щомісяця. У разі застосування двоставкових тарифів умовно-постійна частина тарифу нараховується щомісяця.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33. Виконавець формує та надає рахунок на оплату спожитої послуги споживачу не пізніше ніж за десять днів до граничного строку внесення плати за спожиту послугу.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Рахунок надається на паперовому носії. На вимогу або за згодою споживача рахунок може надаватися в електронній формі, у тому числі за допомогою доступу до електронних систем обліку розрахунків споживачів.</w:t>
      </w:r>
    </w:p>
    <w:p w:rsidR="00F46943" w:rsidRPr="00F46943" w:rsidRDefault="00F46943" w:rsidP="00F46943">
      <w:pPr>
        <w:pStyle w:val="af6"/>
        <w:spacing w:before="0"/>
        <w:jc w:val="both"/>
        <w:rPr>
          <w:rFonts w:ascii="Times New Roman" w:hAnsi="Times New Roman"/>
          <w:sz w:val="24"/>
        </w:rPr>
      </w:pPr>
      <w:r w:rsidRPr="00F46943">
        <w:rPr>
          <w:rFonts w:ascii="Times New Roman" w:hAnsi="Times New Roman"/>
          <w:sz w:val="24"/>
        </w:rPr>
        <w:t>Рахунок на паперовому носії надається у спосіб, передбачений п.56 цього договору.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34. Споживач здійснює оплату за цим договором щомісяця не пізніше останнього дня місяця, що настає за розрахунковим періодом, що є граничним строком внесення плати за спожиту послугу.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35. За бажанням споживача оплата послуг може здійснюватися шляхом внесення авансових платежів.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разі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відсутності такої заборгованості - в рахунок майбутніх платежів споживача, починаючи з найближчих періодів від дати здійснення платежу.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37. У разі коли споживач вніс плату виконавцю за розрахунковий період не в повному обсязі або більшому, ніж зазначено в рахунку, обсязі, виконавець здійснює зарахування коштів згідно з призначенням платежу. За відсутності призначення платежу - у такому порядку:</w:t>
      </w:r>
    </w:p>
    <w:p w:rsidR="00837845" w:rsidRDefault="00837845" w:rsidP="00DB3122">
      <w:pPr>
        <w:pStyle w:val="af6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першу чергу - в рахунок плати за послугу;</w:t>
      </w:r>
    </w:p>
    <w:p w:rsidR="00837845" w:rsidRDefault="00837845" w:rsidP="00DB3122">
      <w:pPr>
        <w:pStyle w:val="af6"/>
        <w:numPr>
          <w:ilvl w:val="0"/>
          <w:numId w:val="11"/>
        </w:numPr>
        <w:tabs>
          <w:tab w:val="left" w:pos="99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другу чергу - в рахунок плати за абонентське обслуговування.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38. Споживач не звільняється від оплати послуги, отриманої ним до укладення цього договору.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39. Плата за послугу не нараховується за час перерв, визначених частиною першою статті 16 Закону України “Про житлово-комунальні послуги”.</w:t>
      </w:r>
    </w:p>
    <w:p w:rsidR="00837845" w:rsidRDefault="00837845">
      <w:pPr>
        <w:pStyle w:val="afa"/>
        <w:spacing w:after="1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Права і обов’язки сторін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40. Споживач має право: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одержувати своєчасно та належної якості послугу згідно із законодавством та умовами цього договору;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без додаткової оплати одержувати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про її споживчі властивості.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Така інформація надається засобами зв’язку, зазначеними в розділі “Реквізити виконавця” цього договору, у строк, визначений Законом України “Про доступ до публічної інформації”;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 виконавця або його представників виконавця;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на усунення протягом 50 годин, якщо інше не визначене законодавством, виявлених недоліків у наданні послуги;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на зменшення в установленому законодавством порядку розміру плати за послугу в разі її ненадання, надання не в повному обсязі або зниження її якості;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отримувати від виконавця неустойку (штраф) у розмірі 0,01 відсотка вартості середньодобового споживання послуги з постачання теплової енергії, визначеної за попередній </w:t>
      </w:r>
      <w:r>
        <w:rPr>
          <w:rFonts w:ascii="Times New Roman" w:hAnsi="Times New Roman"/>
          <w:sz w:val="24"/>
        </w:rPr>
        <w:lastRenderedPageBreak/>
        <w:t>опалювальний період (а у разі ненадання послуги у попередньому опалювальному періоді -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на перевірку кількості та якості послуги в установленому законодавством порядку;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складати та підписувати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без додаткової оплати отримувати від виконавця на зазначений споживачем засіб зв’язку детальний розрахунок розподілу обсягу спожитої послуги між споживачами будинку у строк, визначений Законом України “Про доступ до публічної інформації”;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без додаткової оплати отримувати на зазначений споживачем засіб зв’язку інформацію про проведені виконавцем нарахування плати за послугу (з розподілом за періодами та видами нарахувань) та отримані від споживача платежі у строк, визначений Законом України “Про доступ до публічної інформації”;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11) відключитися від систем (мереж) централізованого опалення (теплопостачання) відповідно до Порядку відключення споживачів від систем централізованого опалення та постачання гарячої води, що затверджений наказом Мінрегіону від 26 липня 2019 р. № 169; це право не звільняє споживача від зобов’язання відшкодовувати частину обсягу теплової енергії на задоволення загальнобудинкових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внутрішньобудинкових систем опалення та гарячого водопостачання (за наявності циркуляції);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12) після закінчення опалювального періоду отримувати в міжопалювальний період перерахунок за спожиту теплову енергію з урахуванням здійсненого авансового платежу та показань вузлів обліку теплової енергії;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13) звертатися до суду у разі порушення</w:t>
      </w:r>
      <w:r w:rsidR="005F3D17">
        <w:rPr>
          <w:rFonts w:ascii="Times New Roman" w:hAnsi="Times New Roman"/>
          <w:sz w:val="24"/>
        </w:rPr>
        <w:t xml:space="preserve"> виконавцем умов цього договору;</w:t>
      </w:r>
    </w:p>
    <w:p w:rsidR="005F3D17" w:rsidRPr="005F3D17" w:rsidRDefault="005F3D17">
      <w:pPr>
        <w:pStyle w:val="af6"/>
        <w:jc w:val="both"/>
        <w:rPr>
          <w:rFonts w:ascii="Times New Roman" w:hAnsi="Times New Roman"/>
          <w:sz w:val="22"/>
        </w:rPr>
      </w:pPr>
      <w:r w:rsidRPr="005F3D17">
        <w:rPr>
          <w:rStyle w:val="st42"/>
          <w:rFonts w:ascii="Times New Roman" w:hAnsi="Times New Roman"/>
          <w:sz w:val="24"/>
        </w:rPr>
        <w:t>14) на зміну розміру нарахувань за послугу з постачання теплової енергії у зв’язку із щомісячною зміною для виконавця ціни природного газу, що використовується для виробництва теплової енергії та надання послуги</w:t>
      </w:r>
      <w:r>
        <w:rPr>
          <w:rStyle w:val="st42"/>
          <w:rFonts w:ascii="Times New Roman" w:hAnsi="Times New Roman"/>
          <w:sz w:val="24"/>
        </w:rPr>
        <w:t xml:space="preserve"> з постачання теплової енергії.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41. Споживач зобов’язаний: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оплачувати надану послугу за ціною/тарифом, встановленими відповідно до законодавства, а також вносити плату за абонентське обслуговування у строки, встановлені цим договором;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дотримуватися правил безпеки, зокрема пожежної та газової, санітарних норм;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допускати виконавця або його представників у своє житло (інший об’єкт нерухомого майна) для перевірки показань вузлів розподільного обліку/ приладів-розподілювачів теплової енергії у порядку, визначеному законом і цим договором;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у разі несвоєчасного здійснення платежу за послугу сплачувати пеню в розмірі, встановленому цим договором;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надавати виконавцю покази наявних вузлів розподільного обліку/приладів-розподілювачів теплової енергії, що забезпечують індивідуальний облік споживання послуги у приміщенні споживача в порядку та строки, визначені цим договором.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8) власним коштом проводити ремонт та заміну санітарно-технічних приладів і пристроїв, обладнання, іншого спільного майна, пошкодженого з його вини, яка доведена в установленому законом порядку;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дотримуватися вимог житлового та містобудівного законодавства (не допускати втручання у внутрішньобудинкову систему теплопостачання, її переобладнання) під час проведення ремонту чи реконструкції житла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забезпечити своєчасну підготовку об’єктів, що перебувають у його власності (користуванні), до експлуатації в осінньо-зимовий період;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11) у разі відключення його приміщення від систем (мереж) централізованого опалення (теплопостачання) в установленому законодавством порядку відшкодовувати частину обсягу теплової енергії на задоволення загальнобудинкових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внутрішньобудинкових систем опалення та гарячого водопостачання (за наявності циркуляції).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42. Виконавець має право: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вимагати від споживача дотримання вимог правил експлуатації житлових приміщень, санітарно-гігієнічних правил і правил пожежної безпеки, інших нормативно-правових актів у сфері комунальних послуг;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вимагати від споживача своєчасного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проводив виконавець;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доступу до житла, інших об’єктів нерухомого майна і приміщень споживача для перевірки стану і зняття показань вузлів обліку, що забезпечують облік споживання послуги в будинку і приміщенні споживача, в порядку, визначеному законом і цим договором;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обмежити/припинити надання послуги в разі її неоплати або оплати не в повному обсязі в порядку і строки, встановлені Законом України “Про житлово-комунальні послуги” та цим договором, крім випадків, коли якість та/або кількість послуги не відповідає умовам цього договору;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звертатися до суду в разі порушення споживачем умов цього договору;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на відшкодування збитків у разі наявності порушень у роботі теплового обладнання споживача, що призвели до перебоїв у технологічному процесі постачання теплової енергії.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43. Виконавець зобов’язаний: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забезпечувати своєчасність надання, безперервність і відповідну якість послуги згідно із законодавством та умовами цього договору, зокрема шляхом створення системи управління якістю відповідно до національних або міжнародних стандартів;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забезпечити надійне постачання обсягів теплової енергії відповідно до умов договору;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без додаткової оплати надавати споживачу в установленому законодавством порядку необхідну інформацію про ціну/тариф, загальну вартість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своєчасно проводити підготовку об’єктів, що забезпечують надання послуги та перебувають у його власності (користуванні), до експлуатації в осінньо-зимовий період;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ненадання, надання не в повному обсязі, несвоєчасно або надання послуги неналежної якості, а також в інших випадках, визначених цим договором;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вживати заходів до ліквідації аварій, усунення порушень якості послуги, що сталися з вини виконавця або на об’єктах, що забезпечують надання послуги та перебувають у його власності (користуванні), у строки, встановлені законодавством;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7) виплачувати споживачу штраф за перевищення встановлених строків проведення аварійно-відновних робіт на об’єктах, що забезпечують надання послуги та перебувають у його власності (користуванні), у розмірі, визначеному цим договором;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послуги;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своєчасно та власним коштом проводити роботи з усунення виявлених неполадок, пов’язаних з наданням послуги, що виникли з його вини;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інформувати споживача про намір зміни цін/тарифів на послугу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Мінрегіону від 5 червня 2018 р. № 130;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11) здійснювати розподіл загальнобудинкового обсягу послуг між співвласниками багатоквартирного будинку у передбаченому законодавством та цим договором порядку;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12) контролювати дотримання установлених міжповірочних інтервалів засобів вимірювальної техніки, які є складовою частиною вузла комерційного та розподільного обліку;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13) надсилати протягом п’яти робочих днів управителю або відповідним виконавцям скарги споживачів щодо надання комунальних послуг у разі, коли вирішення таких питань належить до повноважень управит</w:t>
      </w:r>
      <w:r w:rsidR="005F3D17">
        <w:rPr>
          <w:rFonts w:ascii="Times New Roman" w:hAnsi="Times New Roman"/>
          <w:sz w:val="24"/>
        </w:rPr>
        <w:t>еля або інших виконавців послуг;</w:t>
      </w:r>
    </w:p>
    <w:p w:rsidR="005F3D17" w:rsidRPr="005F3D17" w:rsidRDefault="005F3D17">
      <w:pPr>
        <w:pStyle w:val="af6"/>
        <w:spacing w:before="100" w:line="228" w:lineRule="auto"/>
        <w:jc w:val="both"/>
        <w:rPr>
          <w:rFonts w:ascii="Times New Roman" w:hAnsi="Times New Roman"/>
          <w:sz w:val="22"/>
        </w:rPr>
      </w:pPr>
      <w:r w:rsidRPr="005F3D17">
        <w:rPr>
          <w:rStyle w:val="st42"/>
          <w:rFonts w:ascii="Times New Roman" w:hAnsi="Times New Roman"/>
          <w:sz w:val="24"/>
        </w:rPr>
        <w:t>14) змінити розмір нарахувань за послугу з постачання теплової енергії у зв’язку із щомісячною зміною ціни природного газу, що використовується для виробництва теплової енергії та надання послуги з постачання теплової енергії відповідній категорії споживачів, згідно з вимогами Правил надання послуги з постачання теплової енергії, затверджених постановою Кабінету Міністрів України від 21 с</w:t>
      </w:r>
      <w:r>
        <w:rPr>
          <w:rStyle w:val="st42"/>
          <w:rFonts w:ascii="Times New Roman" w:hAnsi="Times New Roman"/>
          <w:sz w:val="24"/>
        </w:rPr>
        <w:t>ерпня 2019 р. № 830.</w:t>
      </w:r>
    </w:p>
    <w:p w:rsidR="00837845" w:rsidRDefault="00837845">
      <w:pPr>
        <w:pStyle w:val="afa"/>
        <w:spacing w:before="360" w:after="120" w:line="228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Відповідальність сторін за порушення договору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44. Сторони несуть відповідальність за невиконання умов цього договору відповідно до цього договору або закону.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45. У разі несвоєчасного здійснення платежів споживач зобов’язаний сплатити пеню в розмірі 0,01 відсотка суми боргу за кожен день прострочення. Загальний розмір сплаченої пені не може перевищувати 100 відсотків загальної суми боргу.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Нарахування пені починається з першого робочого дня, що настає за останнім днем граничного строку внесення плати за послугу.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 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46. У разі ненадання послуги, надання її не в повному обсязі або надання послуги неналежної якості виконавець зобов’язаний самостійно протягом місяця, що настає за розрахунковим, здійснити перерахунок вартості послуги за весь період її ненадання, надання не в повному обсязі або надання послуги неналежної якості відповідно до порядку, затвердженого Кабінетом Міністрів України, а також сплатити споживачеві неустойку (штраф) у розмірі 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-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споживача). 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47. Оформлення претензій споживача щодо ненадання послуги, надання її не в повному обсязі або надання послуги неналежної якості здійснюється в порядку, визначеному статтею 27 Закону України “Про житлово-комунальні послуги”.</w:t>
      </w:r>
    </w:p>
    <w:p w:rsidR="00837845" w:rsidRDefault="00837845">
      <w:pPr>
        <w:pStyle w:val="af6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27 грудня 2018 р. № 1145 (Офіційний вісник України, 2019 р., № 4, ст. 133).</w:t>
      </w:r>
    </w:p>
    <w:p w:rsidR="00837845" w:rsidRDefault="00837845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Виконавець зобов’язаний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споживача.</w:t>
      </w:r>
    </w:p>
    <w:p w:rsidR="00837845" w:rsidRDefault="00837845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48. Виконавець не несе відповідальності за ненадання послуги, надання її не в повному обсязі або надання послуги неналежної якості, якщо доведе, що в точці обліку послуги її якість відповідала вимогам, установленим актами законодавства та цим договором.</w:t>
      </w:r>
    </w:p>
    <w:p w:rsidR="00837845" w:rsidRDefault="00837845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Виконавець не несе відповідальності за ненадання послуги, надання її не в повному обсязі або надання послуги неналежної якості під час перерв, передбачених частиною першою статті 16 Закону України “Про житлово-комунальні послуги”.</w:t>
      </w:r>
    </w:p>
    <w:p w:rsidR="00837845" w:rsidRDefault="00837845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49. Виконавець має право обмежити (припинити) надання послуги споживачеві у разі непогашення в повному обсязі заборгованості з оплати спожитої послуги. </w:t>
      </w:r>
    </w:p>
    <w:p w:rsidR="00837845" w:rsidRDefault="00837845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Виконавець надсилає споживачеві попередження про те, що у разі непогашення ним заборгованості надання послуги може бути обмежене (припинене) рекомендованим листом (з повідомленням про вручення) та шляхом повідомлення споживачеві через його особистий кабінет.</w:t>
      </w:r>
    </w:p>
    <w:p w:rsidR="00837845" w:rsidRDefault="00837845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837845" w:rsidRDefault="00837845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Обмеження (припинення) надання послуги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:rsidR="00837845" w:rsidRDefault="00837845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50. Постачання послуги у разі обмеження (припинення)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заборгованості.</w:t>
      </w:r>
    </w:p>
    <w:p w:rsidR="00837845" w:rsidRDefault="00837845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Витрати виконавця з обмеження (припинення) надання послуги та з відновлення її постачання у випадках, передбачених цим пунктом, покладаються на споживача, якому здійснювалося обмеження надання послуги, відповідно до кошторису витрат на відновлення надання послуги, складеного виконавцем.</w:t>
      </w:r>
    </w:p>
    <w:p w:rsidR="00837845" w:rsidRDefault="00837845">
      <w:pPr>
        <w:pStyle w:val="af6"/>
        <w:spacing w:before="240" w:after="12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Строк дії договору, порядок і умови внесення </w:t>
      </w:r>
      <w:r>
        <w:rPr>
          <w:rFonts w:ascii="Times New Roman" w:hAnsi="Times New Roman"/>
          <w:sz w:val="24"/>
        </w:rPr>
        <w:br/>
        <w:t>до нього змін, продовження його дії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51. Цей договір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52. Якщо за один місяць до закінчення строку дії цього договору жодна із сторін не повідомить письмово іншій стороні про відмову від договору, договір вважається продовженим на черговий однорічний строк.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53. Цей договір може бути розірваний у разі прийняття рішення співвласниками щодо зміни моделі договірних відносин відповідно до статті 14 Закону України “Про житлово-комунальні послуги”.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54. У разі відключення приміщення споживача від систем (мереж) централізованого опалення (теплопостачання) в установленому законодавством порядку цей договір не припиняє своєї дії.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55. Припинення дії цього договору не звільняє сторони від обов’язку виконання зобов’язань, які на дату такого припинення залишилися невиконаними.</w:t>
      </w:r>
    </w:p>
    <w:p w:rsidR="00837845" w:rsidRDefault="00837845">
      <w:pPr>
        <w:pStyle w:val="afa"/>
        <w:spacing w:before="120" w:after="1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Прикінцеві положення</w:t>
      </w:r>
    </w:p>
    <w:p w:rsidR="00837845" w:rsidRDefault="00837845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56. Повідомлення, документи та інформацію споживач надсилає виконавцю засобами зв’язку, зазначеними в розділі “Реквізити виконавця” цього договору. Виконавець надсилає повідомлення, документи та інформацію, що  передбачені цим договором, на поштову адресу приміщення споживача або іншими засобами зв’язку, зазначеними споживачем.</w:t>
      </w:r>
    </w:p>
    <w:p w:rsidR="00C26DB9" w:rsidRDefault="00C26DB9">
      <w:pPr>
        <w:pStyle w:val="af6"/>
        <w:jc w:val="both"/>
        <w:rPr>
          <w:rFonts w:ascii="Times New Roman" w:hAnsi="Times New Roman"/>
          <w:sz w:val="24"/>
        </w:rPr>
      </w:pPr>
    </w:p>
    <w:p w:rsidR="00C26DB9" w:rsidRDefault="00C26DB9">
      <w:pPr>
        <w:pStyle w:val="af6"/>
        <w:jc w:val="both"/>
        <w:rPr>
          <w:rFonts w:ascii="Times New Roman" w:hAnsi="Times New Roman"/>
          <w:sz w:val="24"/>
        </w:rPr>
      </w:pPr>
    </w:p>
    <w:p w:rsidR="00A93D1A" w:rsidRPr="00C26DB9" w:rsidRDefault="00A93D1A" w:rsidP="00A93D1A">
      <w:pPr>
        <w:pStyle w:val="af6"/>
        <w:jc w:val="center"/>
        <w:rPr>
          <w:rFonts w:ascii="Cambria" w:hAnsi="Cambria"/>
          <w:sz w:val="22"/>
          <w:szCs w:val="22"/>
        </w:rPr>
      </w:pPr>
      <w:r w:rsidRPr="00C26DB9">
        <w:rPr>
          <w:rFonts w:ascii="Cambria" w:hAnsi="Cambria"/>
          <w:sz w:val="22"/>
          <w:szCs w:val="22"/>
        </w:rPr>
        <w:lastRenderedPageBreak/>
        <w:t>Реквізити виконавця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4159"/>
      </w:tblGrid>
      <w:tr w:rsidR="00A93D1A" w:rsidRPr="00383315" w:rsidTr="00E07210">
        <w:tc>
          <w:tcPr>
            <w:tcW w:w="6204" w:type="dxa"/>
            <w:vAlign w:val="center"/>
          </w:tcPr>
          <w:p w:rsidR="00A93D1A" w:rsidRPr="00C26DB9" w:rsidRDefault="00A93D1A" w:rsidP="00E07210">
            <w:pPr>
              <w:spacing w:before="120" w:line="228" w:lineRule="auto"/>
              <w:rPr>
                <w:rFonts w:ascii="Times New Roman" w:hAnsi="Times New Roman"/>
                <w:sz w:val="24"/>
              </w:rPr>
            </w:pPr>
            <w:r w:rsidRPr="00C26DB9">
              <w:rPr>
                <w:rFonts w:ascii="Times New Roman" w:hAnsi="Times New Roman"/>
                <w:sz w:val="24"/>
              </w:rPr>
              <w:t>Виконавець:</w:t>
            </w:r>
          </w:p>
          <w:p w:rsidR="00A93D1A" w:rsidRPr="00C26DB9" w:rsidRDefault="00A93D1A" w:rsidP="00E07210">
            <w:pPr>
              <w:spacing w:before="12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59" w:type="dxa"/>
          </w:tcPr>
          <w:p w:rsidR="00A93D1A" w:rsidRPr="00383315" w:rsidRDefault="00A93D1A" w:rsidP="00E07210">
            <w:pPr>
              <w:pStyle w:val="af6"/>
              <w:spacing w:line="228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A93D1A" w:rsidRPr="00383315" w:rsidTr="00E07210">
        <w:tc>
          <w:tcPr>
            <w:tcW w:w="6204" w:type="dxa"/>
            <w:vAlign w:val="center"/>
          </w:tcPr>
          <w:p w:rsidR="00A93D1A" w:rsidRPr="00C26DB9" w:rsidRDefault="00A93D1A" w:rsidP="00E07210">
            <w:pPr>
              <w:pStyle w:val="aff"/>
              <w:spacing w:after="0"/>
              <w:rPr>
                <w:rStyle w:val="af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К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омунальне підприємство 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«Теплоенерго»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93D1A" w:rsidRPr="00C26DB9" w:rsidRDefault="00A93D1A" w:rsidP="00E07210">
            <w:pPr>
              <w:pStyle w:val="aff"/>
              <w:spacing w:after="0"/>
              <w:rPr>
                <w:rStyle w:val="af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Дніпровської міської ради</w:t>
            </w:r>
          </w:p>
          <w:p w:rsidR="00A93D1A" w:rsidRPr="00C26DB9" w:rsidRDefault="00A93D1A" w:rsidP="00E07210">
            <w:pPr>
              <w:pStyle w:val="aff"/>
              <w:spacing w:after="0"/>
              <w:rPr>
                <w:rStyle w:val="af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3D1A" w:rsidRPr="00C26DB9" w:rsidRDefault="00A93D1A" w:rsidP="00E07210">
            <w:pPr>
              <w:pStyle w:val="a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пр. Слобожанський, 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 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оф. 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eastAsia="en-US"/>
              </w:rPr>
              <w:t>504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м. Дніпро, 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eastAsia="en-US"/>
              </w:rPr>
              <w:t>49081</w:t>
            </w:r>
          </w:p>
          <w:p w:rsidR="00C26DB9" w:rsidRPr="0008061A" w:rsidRDefault="00A93D1A" w:rsidP="00E07210">
            <w:pPr>
              <w:pStyle w:val="aff"/>
              <w:spacing w:after="0"/>
              <w:jc w:val="both"/>
              <w:rPr>
                <w:rStyle w:val="afe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ЄДРПОУ 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eastAsia="en-US"/>
              </w:rPr>
              <w:t>32688148</w:t>
            </w:r>
          </w:p>
          <w:p w:rsidR="00C26DB9" w:rsidRPr="0008061A" w:rsidRDefault="00C26DB9" w:rsidP="00E07210">
            <w:pPr>
              <w:pStyle w:val="aff"/>
              <w:spacing w:after="0"/>
              <w:jc w:val="both"/>
              <w:rPr>
                <w:rStyle w:val="afe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26DB9" w:rsidRPr="00C26DB9" w:rsidRDefault="00C26DB9" w:rsidP="00E07210">
            <w:pPr>
              <w:pStyle w:val="a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Послуга з постачання теплової енергії:</w:t>
            </w:r>
          </w:p>
          <w:p w:rsidR="00A93D1A" w:rsidRPr="00C26DB9" w:rsidRDefault="00C26DB9" w:rsidP="00E07210">
            <w:pPr>
              <w:pStyle w:val="a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АБ «Укргазбанк»</w:t>
            </w:r>
            <w:r w:rsidR="00A93D1A"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</w:t>
            </w:r>
            <w:r w:rsidR="00A93D1A" w:rsidRPr="0008061A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м. </w:t>
            </w: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Київ</w:t>
            </w:r>
          </w:p>
          <w:p w:rsidR="00A93D1A" w:rsidRPr="00C26DB9" w:rsidRDefault="00A93D1A" w:rsidP="00E07210">
            <w:pPr>
              <w:pStyle w:val="a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IBAN</w:t>
            </w:r>
            <w:r w:rsidRPr="0008061A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 </w:t>
            </w: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UA</w:t>
            </w:r>
            <w:r w:rsidRPr="0008061A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 </w:t>
            </w:r>
            <w:r w:rsidR="00C26DB9"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>533204780000026005924436508</w:t>
            </w:r>
          </w:p>
          <w:p w:rsidR="00A93D1A" w:rsidRPr="00C26DB9" w:rsidRDefault="00A93D1A" w:rsidP="00E07210">
            <w:pPr>
              <w:pStyle w:val="aff"/>
              <w:spacing w:after="0"/>
              <w:jc w:val="both"/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</w:rPr>
              <w:t>МФО</w:t>
            </w:r>
            <w:r w:rsidR="00C26DB9"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320478</w:t>
            </w:r>
          </w:p>
          <w:p w:rsidR="00C26DB9" w:rsidRPr="00C26DB9" w:rsidRDefault="00C26DB9" w:rsidP="00C26DB9">
            <w:pPr>
              <w:pStyle w:val="a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>Абонентська плата, штрафи:</w:t>
            </w:r>
          </w:p>
          <w:p w:rsidR="00C26DB9" w:rsidRPr="00C26DB9" w:rsidRDefault="00C26DB9" w:rsidP="00C26DB9">
            <w:pPr>
              <w:pStyle w:val="a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АТ «Сенс Банк», м. Київ</w:t>
            </w:r>
          </w:p>
          <w:p w:rsidR="00C26DB9" w:rsidRPr="00C26DB9" w:rsidRDefault="00C26DB9" w:rsidP="00C26DB9">
            <w:pPr>
              <w:pStyle w:val="a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IBAN</w:t>
            </w: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 </w:t>
            </w: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UA</w:t>
            </w: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 743003460000026003016019101</w:t>
            </w:r>
          </w:p>
          <w:p w:rsidR="00C26DB9" w:rsidRDefault="00C26DB9" w:rsidP="00C26DB9">
            <w:pPr>
              <w:pStyle w:val="aff"/>
              <w:spacing w:after="0"/>
              <w:jc w:val="both"/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</w:rPr>
              <w:t>МФО</w:t>
            </w:r>
            <w:r w:rsidRPr="00C26DB9">
              <w:rPr>
                <w:rStyle w:val="afe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300346</w:t>
            </w:r>
          </w:p>
          <w:p w:rsidR="00C26DB9" w:rsidRPr="00C26DB9" w:rsidRDefault="00C26DB9" w:rsidP="00C26DB9">
            <w:pPr>
              <w:pStyle w:val="a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A93D1A" w:rsidRPr="00C26DB9" w:rsidRDefault="00A93D1A" w:rsidP="00E07210">
            <w:pPr>
              <w:pStyle w:val="13"/>
              <w:keepNext/>
              <w:keepLines/>
              <w:spacing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6DB9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Контакти для передачі показань вузлів</w:t>
            </w:r>
            <w:r w:rsidRPr="00C26DB9">
              <w:rPr>
                <w:rStyle w:val="1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26DB9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обліку:</w:t>
            </w:r>
          </w:p>
          <w:p w:rsidR="00A93D1A" w:rsidRPr="00C26DB9" w:rsidRDefault="00A93D1A" w:rsidP="00E07210">
            <w:pPr>
              <w:pStyle w:val="a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Номер телефону: 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eastAsia="en-US"/>
              </w:rPr>
              <w:t>+38(068)-523-52-52</w:t>
            </w:r>
          </w:p>
          <w:p w:rsidR="00A93D1A" w:rsidRPr="00C26DB9" w:rsidRDefault="00A93D1A" w:rsidP="00E07210">
            <w:pPr>
              <w:pStyle w:val="a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офіційний веб-сайт:</w:t>
            </w:r>
            <w:hyperlink r:id="rId12" w:history="1">
              <w:r w:rsidRPr="00C26DB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26DB9" w:rsidRPr="00C26DB9">
                <w:rPr>
                  <w:rFonts w:ascii="Times New Roman" w:hAnsi="Times New Roman" w:cs="Times New Roman"/>
                  <w:sz w:val="24"/>
                  <w:szCs w:val="24"/>
                </w:rPr>
                <w:t>https://teploenergo.</w:t>
              </w:r>
              <w:r w:rsidR="00C26DB9" w:rsidRPr="00C26DB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C26DB9" w:rsidRPr="00C26DB9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93D1A" w:rsidRPr="00C26DB9" w:rsidRDefault="00A93D1A" w:rsidP="00E07210">
            <w:pPr>
              <w:pStyle w:val="a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Адреса електр.пошти: </w:t>
            </w:r>
            <w:hyperlink r:id="rId13" w:history="1">
              <w:r w:rsidR="00C26DB9" w:rsidRPr="003A68BC">
                <w:rPr>
                  <w:rStyle w:val="a6"/>
                  <w:rFonts w:ascii="Times New Roman" w:hAnsi="Times New Roman"/>
                  <w:lang w:eastAsia="en-US"/>
                </w:rPr>
                <w:t>teploenergodn</w:t>
              </w:r>
              <w:r w:rsidR="00C26DB9" w:rsidRPr="003A68BC">
                <w:rPr>
                  <w:rStyle w:val="a6"/>
                  <w:rFonts w:ascii="Times New Roman" w:hAnsi="Times New Roman"/>
                  <w:lang w:val="en-US" w:eastAsia="en-US"/>
                </w:rPr>
                <w:t>i</w:t>
              </w:r>
              <w:r w:rsidR="00C26DB9" w:rsidRPr="003A68BC">
                <w:rPr>
                  <w:rStyle w:val="a6"/>
                  <w:rFonts w:ascii="Times New Roman" w:hAnsi="Times New Roman"/>
                  <w:lang w:eastAsia="en-US"/>
                </w:rPr>
                <w:t>pr</w:t>
              </w:r>
              <w:r w:rsidR="00C26DB9" w:rsidRPr="003A68BC">
                <w:rPr>
                  <w:rStyle w:val="a6"/>
                  <w:rFonts w:ascii="Times New Roman" w:hAnsi="Times New Roman"/>
                  <w:lang w:val="en-US" w:eastAsia="en-US"/>
                </w:rPr>
                <w:t>o</w:t>
              </w:r>
              <w:r w:rsidR="00C26DB9" w:rsidRPr="003A68BC">
                <w:rPr>
                  <w:rStyle w:val="a6"/>
                  <w:rFonts w:ascii="Times New Roman" w:hAnsi="Times New Roman"/>
                  <w:lang w:eastAsia="en-US"/>
                </w:rPr>
                <w:t>@gmail.com</w:t>
              </w:r>
            </w:hyperlink>
          </w:p>
          <w:p w:rsidR="00A93D1A" w:rsidRPr="00C26DB9" w:rsidRDefault="00A93D1A" w:rsidP="00E07210">
            <w:pPr>
              <w:pStyle w:val="a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Офіційний веб-сайт:</w:t>
            </w:r>
            <w:hyperlink r:id="rId14" w:history="1">
              <w:r w:rsidRPr="00C26DB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hyperlink r:id="rId15" w:history="1">
                <w:r w:rsidR="00C26DB9" w:rsidRPr="003A68BC">
                  <w:rPr>
                    <w:rStyle w:val="a6"/>
                    <w:rFonts w:ascii="Times New Roman" w:hAnsi="Times New Roman"/>
                  </w:rPr>
                  <w:t>https://teploenergo.dp.ua/</w:t>
                </w:r>
              </w:hyperlink>
            </w:hyperlink>
          </w:p>
          <w:p w:rsidR="00A93D1A" w:rsidRPr="00C26DB9" w:rsidRDefault="00A93D1A" w:rsidP="00E07210">
            <w:pPr>
              <w:pStyle w:val="a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Контактний телефон: 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eastAsia="en-US"/>
              </w:rPr>
              <w:t>+38(056)-790-05-25</w:t>
            </w:r>
          </w:p>
          <w:p w:rsidR="00A93D1A" w:rsidRPr="00C26DB9" w:rsidRDefault="00A93D1A" w:rsidP="00E07210">
            <w:pPr>
              <w:pStyle w:val="aff"/>
              <w:tabs>
                <w:tab w:val="left" w:leader="underscore" w:pos="2170"/>
              </w:tabs>
              <w:spacing w:after="0"/>
              <w:jc w:val="both"/>
              <w:rPr>
                <w:rStyle w:val="af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93D1A" w:rsidRPr="00C26DB9" w:rsidRDefault="00A93D1A" w:rsidP="00E07210">
            <w:pPr>
              <w:pStyle w:val="aff"/>
              <w:tabs>
                <w:tab w:val="left" w:leader="underscore" w:pos="217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C26DB9">
              <w:rPr>
                <w:rStyle w:val="afe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C26DB9">
              <w:rPr>
                <w:rStyle w:val="afe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________        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val="uk-UA"/>
              </w:rPr>
              <w:t>Андрій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val="uk-UA"/>
              </w:rPr>
              <w:t>ЛИМЕНКО</w:t>
            </w:r>
          </w:p>
          <w:p w:rsidR="00A93D1A" w:rsidRPr="00C26DB9" w:rsidRDefault="00A93D1A" w:rsidP="00E07210">
            <w:pPr>
              <w:pStyle w:val="a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Pr="00C26DB9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4159" w:type="dxa"/>
          </w:tcPr>
          <w:p w:rsidR="00A93D1A" w:rsidRPr="00383315" w:rsidRDefault="00A93D1A" w:rsidP="00E07210">
            <w:pPr>
              <w:pStyle w:val="af6"/>
              <w:spacing w:line="228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D66C8" w:rsidRDefault="00DD66C8">
      <w:pPr>
        <w:pStyle w:val="af6"/>
        <w:jc w:val="center"/>
        <w:rPr>
          <w:rFonts w:ascii="Times New Roman" w:hAnsi="Times New Roman"/>
          <w:sz w:val="24"/>
        </w:rPr>
      </w:pPr>
    </w:p>
    <w:p w:rsidR="00DD66C8" w:rsidRDefault="00DD66C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A93D1A" w:rsidRPr="00383315" w:rsidRDefault="00A93D1A" w:rsidP="00A93D1A">
      <w:pPr>
        <w:pStyle w:val="ShapkaDocumentu"/>
        <w:spacing w:before="240" w:after="120"/>
        <w:ind w:left="7371"/>
        <w:jc w:val="left"/>
        <w:rPr>
          <w:rFonts w:ascii="Cambria" w:hAnsi="Cambria"/>
          <w:sz w:val="22"/>
          <w:szCs w:val="22"/>
        </w:rPr>
      </w:pPr>
      <w:bookmarkStart w:id="1" w:name="n15"/>
      <w:bookmarkStart w:id="2" w:name="n19"/>
      <w:bookmarkStart w:id="3" w:name="n16"/>
      <w:bookmarkStart w:id="4" w:name="n22"/>
      <w:bookmarkStart w:id="5" w:name="n24"/>
      <w:bookmarkStart w:id="6" w:name="n26"/>
      <w:bookmarkStart w:id="7" w:name="n28"/>
      <w:bookmarkStart w:id="8" w:name="n379"/>
      <w:bookmarkStart w:id="9" w:name="n17"/>
      <w:bookmarkStart w:id="10" w:name="n23"/>
      <w:bookmarkStart w:id="11" w:name="n14"/>
      <w:bookmarkStart w:id="12" w:name="n25"/>
      <w:bookmarkStart w:id="13" w:name="n378"/>
      <w:bookmarkStart w:id="14" w:name="n18"/>
      <w:bookmarkStart w:id="15" w:name="n4"/>
      <w:bookmarkStart w:id="16" w:name="n37"/>
      <w:bookmarkStart w:id="17" w:name="n31"/>
      <w:bookmarkStart w:id="18" w:name="n34"/>
      <w:bookmarkStart w:id="19" w:name="n44"/>
      <w:bookmarkStart w:id="20" w:name="n47"/>
      <w:bookmarkStart w:id="21" w:name="n36"/>
      <w:bookmarkStart w:id="22" w:name="n49"/>
      <w:bookmarkStart w:id="23" w:name="n21"/>
      <w:bookmarkStart w:id="24" w:name="n46"/>
      <w:bookmarkStart w:id="25" w:name="n43"/>
      <w:bookmarkStart w:id="26" w:name="n45"/>
      <w:bookmarkStart w:id="27" w:name="n29"/>
      <w:bookmarkStart w:id="28" w:name="n50"/>
      <w:bookmarkStart w:id="29" w:name="n32"/>
      <w:bookmarkStart w:id="30" w:name="n38"/>
      <w:bookmarkStart w:id="31" w:name="n20"/>
      <w:bookmarkStart w:id="32" w:name="n70"/>
      <w:bookmarkStart w:id="33" w:name="n72"/>
      <w:bookmarkStart w:id="34" w:name="n61"/>
      <w:bookmarkStart w:id="35" w:name="n33"/>
      <w:bookmarkStart w:id="36" w:name="n56"/>
      <w:bookmarkStart w:id="37" w:name="n54"/>
      <w:bookmarkStart w:id="38" w:name="n53"/>
      <w:bookmarkStart w:id="39" w:name="n62"/>
      <w:bookmarkStart w:id="40" w:name="n57"/>
      <w:bookmarkStart w:id="41" w:name="n52"/>
      <w:bookmarkStart w:id="42" w:name="n67"/>
      <w:bookmarkStart w:id="43" w:name="n51"/>
      <w:bookmarkStart w:id="44" w:name="n71"/>
      <w:bookmarkStart w:id="45" w:name="n68"/>
      <w:bookmarkStart w:id="46" w:name="n59"/>
      <w:bookmarkStart w:id="47" w:name="n105"/>
      <w:bookmarkStart w:id="48" w:name="n55"/>
      <w:bookmarkStart w:id="49" w:name="n60"/>
      <w:bookmarkStart w:id="50" w:name="n112"/>
      <w:bookmarkStart w:id="51" w:name="n109"/>
      <w:bookmarkStart w:id="52" w:name="n103"/>
      <w:bookmarkStart w:id="53" w:name="n119"/>
      <w:bookmarkStart w:id="54" w:name="n76"/>
      <w:bookmarkStart w:id="55" w:name="n74"/>
      <w:bookmarkStart w:id="56" w:name="n58"/>
      <w:bookmarkStart w:id="57" w:name="n73"/>
      <w:bookmarkStart w:id="58" w:name="n118"/>
      <w:bookmarkStart w:id="59" w:name="n120"/>
      <w:bookmarkStart w:id="60" w:name="n75"/>
      <w:bookmarkStart w:id="61" w:name="n111"/>
      <w:bookmarkStart w:id="62" w:name="n117"/>
      <w:bookmarkStart w:id="63" w:name="n136"/>
      <w:bookmarkStart w:id="64" w:name="n137"/>
      <w:bookmarkStart w:id="65" w:name="n107"/>
      <w:bookmarkStart w:id="66" w:name="n122"/>
      <w:bookmarkStart w:id="67" w:name="n129"/>
      <w:bookmarkStart w:id="68" w:name="n132"/>
      <w:bookmarkStart w:id="69" w:name="n106"/>
      <w:bookmarkStart w:id="70" w:name="n110"/>
      <w:bookmarkStart w:id="71" w:name="n113"/>
      <w:bookmarkStart w:id="72" w:name="n104"/>
      <w:bookmarkStart w:id="73" w:name="n108"/>
      <w:bookmarkStart w:id="74" w:name="n116"/>
      <w:bookmarkStart w:id="75" w:name="n115"/>
      <w:bookmarkStart w:id="76" w:name="n151"/>
      <w:bookmarkStart w:id="77" w:name="n149"/>
      <w:bookmarkStart w:id="78" w:name="n131"/>
      <w:bookmarkStart w:id="79" w:name="n124"/>
      <w:bookmarkStart w:id="80" w:name="n141"/>
      <w:bookmarkStart w:id="81" w:name="n121"/>
      <w:bookmarkStart w:id="82" w:name="n138"/>
      <w:bookmarkStart w:id="83" w:name="n127"/>
      <w:bookmarkStart w:id="84" w:name="n154"/>
      <w:bookmarkStart w:id="85" w:name="n133"/>
      <w:bookmarkStart w:id="86" w:name="n134"/>
      <w:bookmarkStart w:id="87" w:name="n128"/>
      <w:bookmarkStart w:id="88" w:name="n135"/>
      <w:bookmarkStart w:id="89" w:name="n125"/>
      <w:bookmarkStart w:id="90" w:name="n153"/>
      <w:bookmarkStart w:id="91" w:name="n130"/>
      <w:bookmarkStart w:id="92" w:name="n142"/>
      <w:bookmarkStart w:id="93" w:name="n144"/>
      <w:bookmarkStart w:id="94" w:name="n146"/>
      <w:bookmarkStart w:id="95" w:name="n150"/>
      <w:bookmarkStart w:id="96" w:name="n152"/>
      <w:bookmarkStart w:id="97" w:name="n145"/>
      <w:bookmarkStart w:id="98" w:name="n139"/>
      <w:bookmarkStart w:id="99" w:name="n147"/>
      <w:bookmarkStart w:id="100" w:name="n171"/>
      <w:bookmarkStart w:id="101" w:name="n168"/>
      <w:bookmarkStart w:id="102" w:name="n148"/>
      <w:bookmarkStart w:id="103" w:name="n159"/>
      <w:bookmarkStart w:id="104" w:name="n165"/>
      <w:bookmarkStart w:id="105" w:name="n172"/>
      <w:bookmarkStart w:id="106" w:name="n143"/>
      <w:bookmarkStart w:id="107" w:name="n140"/>
      <w:bookmarkStart w:id="108" w:name="n162"/>
      <w:bookmarkStart w:id="109" w:name="n166"/>
      <w:bookmarkStart w:id="110" w:name="n163"/>
      <w:bookmarkStart w:id="111" w:name="n160"/>
      <w:bookmarkStart w:id="112" w:name="n177"/>
      <w:bookmarkStart w:id="113" w:name="n161"/>
      <w:bookmarkStart w:id="114" w:name="n164"/>
      <w:bookmarkStart w:id="115" w:name="n156"/>
      <w:bookmarkStart w:id="116" w:name="n170"/>
      <w:bookmarkStart w:id="117" w:name="n169"/>
      <w:bookmarkStart w:id="118" w:name="n155"/>
      <w:bookmarkStart w:id="119" w:name="n167"/>
      <w:bookmarkStart w:id="120" w:name="n188"/>
      <w:bookmarkStart w:id="121" w:name="n186"/>
      <w:bookmarkStart w:id="122" w:name="n184"/>
      <w:bookmarkStart w:id="123" w:name="n175"/>
      <w:bookmarkStart w:id="124" w:name="n181"/>
      <w:bookmarkStart w:id="125" w:name="n179"/>
      <w:bookmarkStart w:id="126" w:name="n183"/>
      <w:bookmarkStart w:id="127" w:name="n178"/>
      <w:bookmarkStart w:id="128" w:name="n176"/>
      <w:bookmarkStart w:id="129" w:name="n185"/>
      <w:bookmarkStart w:id="130" w:name="n182"/>
      <w:bookmarkStart w:id="131" w:name="n187"/>
      <w:bookmarkStart w:id="132" w:name="n174"/>
      <w:bookmarkStart w:id="133" w:name="n180"/>
      <w:bookmarkStart w:id="134" w:name="n201"/>
      <w:bookmarkStart w:id="135" w:name="n193"/>
      <w:bookmarkStart w:id="136" w:name="n199"/>
      <w:bookmarkStart w:id="137" w:name="n194"/>
      <w:bookmarkStart w:id="138" w:name="n192"/>
      <w:bookmarkStart w:id="139" w:name="n173"/>
      <w:bookmarkStart w:id="140" w:name="n190"/>
      <w:bookmarkStart w:id="141" w:name="n200"/>
      <w:bookmarkStart w:id="142" w:name="n208"/>
      <w:bookmarkStart w:id="143" w:name="n196"/>
      <w:bookmarkStart w:id="144" w:name="n203"/>
      <w:bookmarkStart w:id="145" w:name="n205"/>
      <w:bookmarkStart w:id="146" w:name="n189"/>
      <w:bookmarkStart w:id="147" w:name="n204"/>
      <w:bookmarkStart w:id="148" w:name="n197"/>
      <w:bookmarkStart w:id="149" w:name="n195"/>
      <w:bookmarkStart w:id="150" w:name="n218"/>
      <w:bookmarkStart w:id="151" w:name="n223"/>
      <w:bookmarkStart w:id="152" w:name="n219"/>
      <w:bookmarkStart w:id="153" w:name="n212"/>
      <w:bookmarkStart w:id="154" w:name="n217"/>
      <w:bookmarkStart w:id="155" w:name="n211"/>
      <w:bookmarkStart w:id="156" w:name="n198"/>
      <w:bookmarkStart w:id="157" w:name="n221"/>
      <w:bookmarkStart w:id="158" w:name="n209"/>
      <w:bookmarkStart w:id="159" w:name="n222"/>
      <w:bookmarkStart w:id="160" w:name="n216"/>
      <w:bookmarkStart w:id="161" w:name="n213"/>
      <w:bookmarkStart w:id="162" w:name="n220"/>
      <w:bookmarkStart w:id="163" w:name="n214"/>
      <w:bookmarkStart w:id="164" w:name="n215"/>
      <w:bookmarkStart w:id="165" w:name="n237"/>
      <w:bookmarkStart w:id="166" w:name="n234"/>
      <w:bookmarkStart w:id="167" w:name="n210"/>
      <w:bookmarkStart w:id="168" w:name="n233"/>
      <w:bookmarkStart w:id="169" w:name="n227"/>
      <w:bookmarkStart w:id="170" w:name="n232"/>
      <w:bookmarkStart w:id="171" w:name="n236"/>
      <w:bookmarkStart w:id="172" w:name="n377"/>
      <w:bookmarkStart w:id="173" w:name="n224"/>
      <w:bookmarkStart w:id="174" w:name="n231"/>
      <w:bookmarkStart w:id="175" w:name="n235"/>
      <w:bookmarkStart w:id="176" w:name="n95"/>
      <w:bookmarkStart w:id="177" w:name="n83"/>
      <w:bookmarkStart w:id="178" w:name="n226"/>
      <w:bookmarkStart w:id="179" w:name="n225"/>
      <w:bookmarkStart w:id="180" w:name="n80"/>
      <w:bookmarkStart w:id="181" w:name="n249"/>
      <w:bookmarkStart w:id="182" w:name="n77"/>
      <w:bookmarkStart w:id="183" w:name="n81"/>
      <w:bookmarkStart w:id="184" w:name="n78"/>
      <w:bookmarkStart w:id="185" w:name="n248"/>
      <w:bookmarkStart w:id="186" w:name="n96"/>
      <w:bookmarkStart w:id="187" w:name="n82"/>
      <w:bookmarkStart w:id="188" w:name="n79"/>
      <w:bookmarkStart w:id="189" w:name="n85"/>
      <w:bookmarkStart w:id="190" w:name="n101"/>
      <w:bookmarkStart w:id="191" w:name="n102"/>
      <w:bookmarkStart w:id="192" w:name="n92"/>
      <w:bookmarkStart w:id="193" w:name="n97"/>
      <w:bookmarkStart w:id="194" w:name="n87"/>
      <w:bookmarkStart w:id="195" w:name="n84"/>
      <w:bookmarkStart w:id="196" w:name="n93"/>
      <w:bookmarkStart w:id="197" w:name="n91"/>
      <w:bookmarkStart w:id="198" w:name="n88"/>
      <w:bookmarkStart w:id="199" w:name="n89"/>
      <w:bookmarkStart w:id="200" w:name="n94"/>
      <w:bookmarkStart w:id="201" w:name="n86"/>
      <w:bookmarkStart w:id="202" w:name="n99"/>
      <w:bookmarkStart w:id="203" w:name="n9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r w:rsidRPr="00383315">
        <w:rPr>
          <w:rFonts w:ascii="Cambria" w:hAnsi="Cambria"/>
          <w:sz w:val="22"/>
          <w:szCs w:val="22"/>
        </w:rPr>
        <w:lastRenderedPageBreak/>
        <w:t>Додаток</w:t>
      </w:r>
      <w:r w:rsidRPr="00383315">
        <w:rPr>
          <w:rFonts w:ascii="Cambria" w:hAnsi="Cambria"/>
          <w:sz w:val="22"/>
          <w:szCs w:val="22"/>
        </w:rPr>
        <w:br/>
        <w:t xml:space="preserve">до типового індивідуального </w:t>
      </w:r>
      <w:r w:rsidRPr="00383315">
        <w:rPr>
          <w:rFonts w:ascii="Cambria" w:hAnsi="Cambria"/>
          <w:sz w:val="22"/>
          <w:szCs w:val="22"/>
        </w:rPr>
        <w:br/>
        <w:t>договору про надання послуги з</w:t>
      </w:r>
      <w:r w:rsidRPr="00383315">
        <w:rPr>
          <w:rFonts w:ascii="Cambria" w:hAnsi="Cambria"/>
          <w:sz w:val="22"/>
          <w:szCs w:val="22"/>
        </w:rPr>
        <w:br/>
        <w:t>постачання теплової енергії</w:t>
      </w:r>
    </w:p>
    <w:p w:rsidR="00A93D1A" w:rsidRPr="00383315" w:rsidRDefault="00A93D1A" w:rsidP="00A93D1A">
      <w:pPr>
        <w:pStyle w:val="af6"/>
        <w:spacing w:before="0" w:after="120"/>
        <w:ind w:firstLine="0"/>
        <w:jc w:val="center"/>
        <w:rPr>
          <w:rFonts w:ascii="Cambria" w:hAnsi="Cambria"/>
          <w:b/>
          <w:sz w:val="22"/>
          <w:szCs w:val="22"/>
        </w:rPr>
      </w:pPr>
      <w:r w:rsidRPr="00383315">
        <w:rPr>
          <w:rFonts w:ascii="Cambria" w:hAnsi="Cambria"/>
          <w:b/>
          <w:sz w:val="22"/>
          <w:szCs w:val="22"/>
        </w:rPr>
        <w:t xml:space="preserve">ЗАЯВА-ПРИЄДНАННЯ </w:t>
      </w:r>
      <w:r w:rsidRPr="00383315">
        <w:rPr>
          <w:rFonts w:ascii="Cambria" w:hAnsi="Cambria"/>
          <w:b/>
          <w:sz w:val="22"/>
          <w:szCs w:val="22"/>
        </w:rPr>
        <w:br/>
        <w:t>до індивідуального договору про надання послуги з постачання теплової енергії</w:t>
      </w:r>
    </w:p>
    <w:p w:rsidR="00A93D1A" w:rsidRPr="00383315" w:rsidRDefault="00A93D1A" w:rsidP="00A93D1A">
      <w:pPr>
        <w:pStyle w:val="af6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 xml:space="preserve">Ознайомившись з умовами договору про надання послуги з постачання теплової енергії на  </w:t>
      </w:r>
      <w:r w:rsidRPr="0021488A">
        <w:rPr>
          <w:rFonts w:ascii="Cambria" w:hAnsi="Cambria"/>
          <w:sz w:val="22"/>
          <w:szCs w:val="22"/>
        </w:rPr>
        <w:t>офіційно</w:t>
      </w:r>
      <w:r>
        <w:rPr>
          <w:rFonts w:ascii="Cambria" w:hAnsi="Cambria"/>
          <w:sz w:val="22"/>
          <w:szCs w:val="22"/>
        </w:rPr>
        <w:t>му веб-сайті</w:t>
      </w:r>
      <w:r w:rsidRPr="0021488A">
        <w:rPr>
          <w:rFonts w:ascii="Cambria" w:hAnsi="Cambria"/>
          <w:sz w:val="22"/>
          <w:szCs w:val="22"/>
        </w:rPr>
        <w:t xml:space="preserve"> виконавця послуги </w:t>
      </w:r>
      <w:hyperlink r:id="rId16" w:history="1">
        <w:r w:rsidR="00C26DB9" w:rsidRPr="003A68BC">
          <w:rPr>
            <w:rStyle w:val="a6"/>
            <w:rFonts w:ascii="Times New Roman" w:hAnsi="Times New Roman"/>
          </w:rPr>
          <w:t>https://teploenergo.dp.ua/</w:t>
        </w:r>
      </w:hyperlink>
      <w:r w:rsidR="00C26DB9">
        <w:rPr>
          <w:rFonts w:ascii="Times New Roman" w:hAnsi="Times New Roman"/>
          <w:sz w:val="24"/>
        </w:rPr>
        <w:t xml:space="preserve">, </w:t>
      </w:r>
      <w:r w:rsidRPr="00383315">
        <w:rPr>
          <w:rFonts w:ascii="Cambria" w:hAnsi="Cambria"/>
          <w:sz w:val="22"/>
          <w:szCs w:val="22"/>
        </w:rPr>
        <w:t>приєднуюсь до договору про надання послуг з постачання теплової енергії з Комунальним підприємством «Теплоенерго» Дніпровської міської ради з такими нижченаведеними даними.</w:t>
      </w:r>
    </w:p>
    <w:p w:rsidR="00A93D1A" w:rsidRPr="00383315" w:rsidRDefault="00A93D1A" w:rsidP="00A93D1A">
      <w:pPr>
        <w:pStyle w:val="af6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1. Інформація про споживача:</w:t>
      </w:r>
    </w:p>
    <w:p w:rsidR="00A93D1A" w:rsidRPr="00383315" w:rsidRDefault="00A93D1A" w:rsidP="00A93D1A">
      <w:pPr>
        <w:pStyle w:val="af6"/>
        <w:spacing w:before="8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1) найменування/прізвище, ім’я та по батькові (за наявності)</w:t>
      </w:r>
    </w:p>
    <w:p w:rsidR="00A93D1A" w:rsidRPr="00383315" w:rsidRDefault="00A93D1A" w:rsidP="00A93D1A">
      <w:pPr>
        <w:pStyle w:val="af6"/>
        <w:spacing w:before="80"/>
        <w:ind w:firstLine="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___________________________________________________________________________________________________</w:t>
      </w:r>
      <w:r w:rsidR="00DD66C8">
        <w:rPr>
          <w:rFonts w:ascii="Cambria" w:hAnsi="Cambria"/>
          <w:sz w:val="22"/>
          <w:szCs w:val="22"/>
        </w:rPr>
        <w:t>_______________________________</w:t>
      </w:r>
    </w:p>
    <w:p w:rsidR="00A93D1A" w:rsidRPr="00383315" w:rsidRDefault="00A93D1A" w:rsidP="00A93D1A">
      <w:pPr>
        <w:pStyle w:val="af6"/>
        <w:spacing w:before="8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ідентифікаційний номер (код згідно з ЄДРПОУ)_____________________________</w:t>
      </w:r>
    </w:p>
    <w:p w:rsidR="00A93D1A" w:rsidRPr="00383315" w:rsidRDefault="00A93D1A" w:rsidP="00A93D1A">
      <w:pPr>
        <w:pStyle w:val="af6"/>
        <w:spacing w:before="8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адреса ____________________________________________________________________________________________________________________</w:t>
      </w:r>
    </w:p>
    <w:p w:rsidR="00A93D1A" w:rsidRPr="00383315" w:rsidRDefault="00A93D1A" w:rsidP="00A93D1A">
      <w:pPr>
        <w:pStyle w:val="af6"/>
        <w:spacing w:before="8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номер телефону ________________________________________________________</w:t>
      </w:r>
    </w:p>
    <w:p w:rsidR="00A93D1A" w:rsidRPr="00383315" w:rsidRDefault="00A93D1A" w:rsidP="00A93D1A">
      <w:pPr>
        <w:pStyle w:val="af6"/>
        <w:spacing w:before="8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адреса електронної пошти _______________________________________________</w:t>
      </w:r>
    </w:p>
    <w:p w:rsidR="00A93D1A" w:rsidRPr="00383315" w:rsidRDefault="00A93D1A" w:rsidP="00A93D1A">
      <w:pPr>
        <w:pStyle w:val="af6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2) адреса приміщення споживача:</w:t>
      </w:r>
    </w:p>
    <w:p w:rsidR="00A93D1A" w:rsidRPr="00383315" w:rsidRDefault="00A93D1A" w:rsidP="00A93D1A">
      <w:pPr>
        <w:pStyle w:val="af6"/>
        <w:spacing w:before="8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вулиця ________________________________________________________________</w:t>
      </w:r>
    </w:p>
    <w:p w:rsidR="00A93D1A" w:rsidRPr="00383315" w:rsidRDefault="00A93D1A" w:rsidP="00A93D1A">
      <w:pPr>
        <w:pStyle w:val="af6"/>
        <w:spacing w:before="8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номер будинку ______________ номер квартири (приміщення) ________________</w:t>
      </w:r>
    </w:p>
    <w:p w:rsidR="00A93D1A" w:rsidRPr="00383315" w:rsidRDefault="00A93D1A" w:rsidP="00A93D1A">
      <w:pPr>
        <w:pStyle w:val="af6"/>
        <w:spacing w:before="8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населений пункт________________________________________________________</w:t>
      </w:r>
    </w:p>
    <w:p w:rsidR="00A93D1A" w:rsidRPr="00383315" w:rsidRDefault="00A93D1A" w:rsidP="00A93D1A">
      <w:pPr>
        <w:pStyle w:val="af6"/>
        <w:spacing w:before="8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район_________________________________________________________________</w:t>
      </w:r>
    </w:p>
    <w:p w:rsidR="00A93D1A" w:rsidRPr="00383315" w:rsidRDefault="00A93D1A" w:rsidP="00A93D1A">
      <w:pPr>
        <w:pStyle w:val="af6"/>
        <w:spacing w:before="8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область _______________________________________________________________</w:t>
      </w:r>
    </w:p>
    <w:p w:rsidR="00A93D1A" w:rsidRPr="00383315" w:rsidRDefault="00A93D1A" w:rsidP="00A93D1A">
      <w:pPr>
        <w:pStyle w:val="af6"/>
        <w:spacing w:before="8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індекс ________________________________________________________________;</w:t>
      </w:r>
    </w:p>
    <w:p w:rsidR="00A93D1A" w:rsidRPr="00383315" w:rsidRDefault="00A93D1A" w:rsidP="00A93D1A">
      <w:pPr>
        <w:pStyle w:val="af6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3) опалювана площа (об’єм) приміщення споживача - _______________ кв. метрів (___________ куб. метрів).</w:t>
      </w:r>
    </w:p>
    <w:p w:rsidR="00A93D1A" w:rsidRPr="00383315" w:rsidRDefault="00A93D1A" w:rsidP="00A93D1A">
      <w:pPr>
        <w:pStyle w:val="af6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2. Послуга надається за допомогою систем (необхідне підкреслити):</w:t>
      </w:r>
    </w:p>
    <w:p w:rsidR="00A93D1A" w:rsidRPr="00383315" w:rsidRDefault="00A93D1A" w:rsidP="00A93D1A">
      <w:pPr>
        <w:pStyle w:val="af6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автономного теплопостачання;</w:t>
      </w:r>
    </w:p>
    <w:p w:rsidR="00A93D1A" w:rsidRPr="00383315" w:rsidRDefault="00A93D1A" w:rsidP="00A93D1A">
      <w:pPr>
        <w:pStyle w:val="af6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індивідуального теплового пункту багатоквартирного будинку;</w:t>
      </w:r>
    </w:p>
    <w:p w:rsidR="00A93D1A" w:rsidRPr="00383315" w:rsidRDefault="00A93D1A" w:rsidP="00A93D1A">
      <w:pPr>
        <w:pStyle w:val="af6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за межами будинку.</w:t>
      </w:r>
    </w:p>
    <w:p w:rsidR="00A93D1A" w:rsidRPr="00383315" w:rsidRDefault="00A93D1A" w:rsidP="00A93D1A">
      <w:pPr>
        <w:pStyle w:val="af6"/>
        <w:spacing w:after="120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 xml:space="preserve">3. Приміщення споживача обладнане вузлом (вузлами) розподільного обліку теплової енергії (приладами-розподілювачами теплової енергії) 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1678"/>
        <w:gridCol w:w="1375"/>
        <w:gridCol w:w="1658"/>
        <w:gridCol w:w="1484"/>
        <w:gridCol w:w="1240"/>
        <w:gridCol w:w="1096"/>
        <w:gridCol w:w="1119"/>
      </w:tblGrid>
      <w:tr w:rsidR="00A93D1A" w:rsidRPr="00383315" w:rsidTr="00E07210">
        <w:trPr>
          <w:trHeight w:val="20"/>
        </w:trPr>
        <w:tc>
          <w:tcPr>
            <w:tcW w:w="508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  <w:r w:rsidRPr="00383315">
              <w:rPr>
                <w:rFonts w:ascii="Cambria" w:hAnsi="Cambria"/>
                <w:sz w:val="22"/>
                <w:szCs w:val="22"/>
              </w:rPr>
              <w:t>Поряд-ковий номер</w:t>
            </w:r>
          </w:p>
        </w:tc>
        <w:tc>
          <w:tcPr>
            <w:tcW w:w="781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  <w:r w:rsidRPr="00383315">
              <w:rPr>
                <w:rFonts w:ascii="Cambria" w:hAnsi="Cambria"/>
                <w:sz w:val="22"/>
                <w:szCs w:val="22"/>
              </w:rPr>
              <w:t xml:space="preserve">Вид приладу обліку теплової енергії (вузол обліку/ </w:t>
            </w:r>
            <w:r w:rsidRPr="00383315">
              <w:rPr>
                <w:rFonts w:ascii="Cambria" w:hAnsi="Cambria"/>
                <w:sz w:val="22"/>
                <w:szCs w:val="22"/>
              </w:rPr>
              <w:br/>
              <w:t>прилад- розподілювач)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  <w:r w:rsidRPr="00383315">
              <w:rPr>
                <w:rFonts w:ascii="Cambria" w:hAnsi="Cambria"/>
                <w:sz w:val="22"/>
                <w:szCs w:val="22"/>
              </w:rPr>
              <w:t>Заводський номер</w:t>
            </w:r>
          </w:p>
        </w:tc>
        <w:tc>
          <w:tcPr>
            <w:tcW w:w="772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  <w:r w:rsidRPr="00383315">
              <w:rPr>
                <w:rFonts w:ascii="Cambria" w:hAnsi="Cambria"/>
                <w:sz w:val="22"/>
                <w:szCs w:val="22"/>
              </w:rPr>
              <w:t>Показання засобу вимірювальної техніки/ приладу- розподілювача на дату укладення договору</w:t>
            </w:r>
          </w:p>
        </w:tc>
        <w:tc>
          <w:tcPr>
            <w:tcW w:w="691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  <w:r w:rsidRPr="00383315">
              <w:rPr>
                <w:rFonts w:ascii="Cambria" w:hAnsi="Cambria"/>
                <w:sz w:val="22"/>
                <w:szCs w:val="22"/>
              </w:rPr>
              <w:t>Місце встановлення</w:t>
            </w:r>
          </w:p>
        </w:tc>
        <w:tc>
          <w:tcPr>
            <w:tcW w:w="577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  <w:r w:rsidRPr="00383315">
              <w:rPr>
                <w:rFonts w:ascii="Cambria" w:hAnsi="Cambria"/>
                <w:sz w:val="22"/>
                <w:szCs w:val="22"/>
              </w:rPr>
              <w:t>Дата останньої повірки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  <w:r w:rsidRPr="00383315">
              <w:rPr>
                <w:rFonts w:ascii="Cambria" w:hAnsi="Cambria"/>
                <w:sz w:val="22"/>
                <w:szCs w:val="22"/>
              </w:rPr>
              <w:t>Міжповірочний інтервал, років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  <w:r w:rsidRPr="00383315">
              <w:rPr>
                <w:rFonts w:ascii="Cambria" w:hAnsi="Cambria"/>
                <w:sz w:val="22"/>
                <w:szCs w:val="22"/>
              </w:rPr>
              <w:t>Примітка</w:t>
            </w:r>
          </w:p>
        </w:tc>
      </w:tr>
      <w:tr w:rsidR="00A93D1A" w:rsidRPr="00383315" w:rsidTr="00E07210">
        <w:trPr>
          <w:trHeight w:val="20"/>
        </w:trPr>
        <w:tc>
          <w:tcPr>
            <w:tcW w:w="508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1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A93D1A" w:rsidRPr="00383315" w:rsidRDefault="00A93D1A" w:rsidP="00E07210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93D1A" w:rsidRPr="00383315" w:rsidRDefault="00A93D1A" w:rsidP="00A93D1A">
      <w:pPr>
        <w:pStyle w:val="af6"/>
        <w:jc w:val="both"/>
        <w:rPr>
          <w:rFonts w:ascii="Cambria" w:hAnsi="Cambria"/>
          <w:sz w:val="22"/>
          <w:szCs w:val="22"/>
        </w:rPr>
      </w:pPr>
      <w:r w:rsidRPr="00383315">
        <w:rPr>
          <w:rFonts w:ascii="Cambria" w:hAnsi="Cambria"/>
          <w:sz w:val="22"/>
          <w:szCs w:val="22"/>
        </w:rPr>
        <w:t>Відмітка про підписання споживачем цієї заяви-приєднання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04"/>
        <w:gridCol w:w="3368"/>
        <w:gridCol w:w="4375"/>
      </w:tblGrid>
      <w:tr w:rsidR="00A93D1A" w:rsidRPr="00383315" w:rsidTr="00DD66C8">
        <w:trPr>
          <w:trHeight w:val="671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93D1A" w:rsidRPr="00383315" w:rsidRDefault="00A93D1A" w:rsidP="00E0721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83315">
              <w:rPr>
                <w:rFonts w:ascii="Cambria" w:hAnsi="Cambria"/>
                <w:sz w:val="22"/>
                <w:szCs w:val="22"/>
              </w:rPr>
              <w:t>______________</w:t>
            </w:r>
            <w:r w:rsidRPr="00383315">
              <w:rPr>
                <w:rFonts w:ascii="Cambria" w:hAnsi="Cambria"/>
                <w:sz w:val="22"/>
                <w:szCs w:val="22"/>
              </w:rPr>
              <w:br/>
              <w:t>(дата)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93D1A" w:rsidRPr="00383315" w:rsidRDefault="00A93D1A" w:rsidP="00E0721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83315">
              <w:rPr>
                <w:rFonts w:ascii="Cambria" w:hAnsi="Cambria"/>
                <w:sz w:val="22"/>
                <w:szCs w:val="22"/>
              </w:rPr>
              <w:t>_________________________</w:t>
            </w:r>
            <w:r w:rsidRPr="00383315">
              <w:rPr>
                <w:rFonts w:ascii="Cambria" w:hAnsi="Cambria"/>
                <w:sz w:val="22"/>
                <w:szCs w:val="22"/>
              </w:rPr>
              <w:br/>
              <w:t>(особистий підпис)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93D1A" w:rsidRPr="00383315" w:rsidRDefault="00A93D1A" w:rsidP="00E0721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83315">
              <w:rPr>
                <w:rFonts w:ascii="Cambria" w:hAnsi="Cambria"/>
                <w:sz w:val="22"/>
                <w:szCs w:val="22"/>
              </w:rPr>
              <w:t>___________________________________________________</w:t>
            </w:r>
            <w:r w:rsidRPr="00383315">
              <w:rPr>
                <w:rFonts w:ascii="Cambria" w:hAnsi="Cambria"/>
                <w:sz w:val="22"/>
                <w:szCs w:val="22"/>
              </w:rPr>
              <w:br/>
              <w:t>(прізвище, ім’я та по батькові споживача)</w:t>
            </w:r>
          </w:p>
        </w:tc>
      </w:tr>
    </w:tbl>
    <w:p w:rsidR="00A93D1A" w:rsidRPr="00383315" w:rsidRDefault="00A93D1A" w:rsidP="00DD66C8">
      <w:pPr>
        <w:jc w:val="both"/>
        <w:rPr>
          <w:rFonts w:ascii="Cambria" w:hAnsi="Cambria"/>
          <w:sz w:val="22"/>
          <w:szCs w:val="22"/>
        </w:rPr>
      </w:pPr>
    </w:p>
    <w:sectPr w:rsidR="00A93D1A" w:rsidRPr="00383315" w:rsidSect="00C26DB9">
      <w:pgSz w:w="11906" w:h="16838"/>
      <w:pgMar w:top="709" w:right="566" w:bottom="709" w:left="709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E098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527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0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E80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B4A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C2B7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960D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D2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3C4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BC8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3872C0"/>
    <w:multiLevelType w:val="hybridMultilevel"/>
    <w:tmpl w:val="4936EE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061A"/>
    <w:rsid w:val="001019E6"/>
    <w:rsid w:val="00137EB8"/>
    <w:rsid w:val="00172A27"/>
    <w:rsid w:val="002608A2"/>
    <w:rsid w:val="004675C2"/>
    <w:rsid w:val="004F2EC6"/>
    <w:rsid w:val="005345A4"/>
    <w:rsid w:val="005F3D17"/>
    <w:rsid w:val="00837845"/>
    <w:rsid w:val="00955467"/>
    <w:rsid w:val="009F2DEC"/>
    <w:rsid w:val="00A860E5"/>
    <w:rsid w:val="00A93D1A"/>
    <w:rsid w:val="00B31BCA"/>
    <w:rsid w:val="00BB7FBE"/>
    <w:rsid w:val="00C26DB9"/>
    <w:rsid w:val="00CD5FA1"/>
    <w:rsid w:val="00DB3122"/>
    <w:rsid w:val="00DD66C8"/>
    <w:rsid w:val="00E80B63"/>
    <w:rsid w:val="00EF2343"/>
    <w:rsid w:val="00F46943"/>
    <w:rsid w:val="00F57766"/>
    <w:rsid w:val="00FA6398"/>
    <w:rsid w:val="3A700310"/>
    <w:rsid w:val="52687157"/>
    <w:rsid w:val="70BC593A"/>
    <w:rsid w:val="737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1" w:count="267">
    <w:lsdException w:name="heading 3" w:uiPriority="9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uiPriority="99" w:unhideWhenUsed="1" w:qFormat="0"/>
    <w:lsdException w:name="annotation text" w:uiPriority="99" w:unhideWhenUsed="1" w:qFormat="0"/>
    <w:lsdException w:name="header" w:uiPriority="99" w:unhideWhenUsed="1" w:qFormat="0"/>
    <w:lsdException w:name="footer" w:uiPriority="99" w:unhideWhenUsed="1" w:qFormat="0"/>
    <w:lsdException w:name="caption" w:semiHidden="1" w:unhideWhenUsed="1"/>
    <w:lsdException w:name="footnote reference" w:uiPriority="99" w:unhideWhenUsed="1" w:qFormat="0"/>
    <w:lsdException w:name="annotation reference" w:uiPriority="99" w:unhideWhenUsed="1" w:qFormat="0"/>
    <w:lsdException w:name="Default Paragraph Font" w:unhideWhenUsed="1" w:qFormat="0"/>
    <w:lsdException w:name="Hyperlink" w:uiPriority="99" w:unhideWhenUsed="1" w:qFormat="0"/>
    <w:lsdException w:name="FollowedHyperlink" w:uiPriority="99" w:unhideWhenUsed="1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uiPriority="99" w:unhideWhenUsed="1" w:qFormat="0"/>
    <w:lsdException w:name="annotation subject" w:uiPriority="99" w:unhideWhenUsed="1" w:qFormat="0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Balloon Text" w:uiPriority="99" w:unhideWhenUsed="1" w:qFormat="0"/>
    <w:lsdException w:name="Table Grid" w:uiPriority="59"/>
    <w:lsdException w:name="Placeholder Text" w:semiHidden="1" w:uiPriority="99" w:unhideWhenUsed="1" w:qFormat="0"/>
    <w:lsdException w:name="No Spacing" w:uiPriority="1"/>
    <w:lsdException w:name="Light Shading" w:semiHidden="1" w:uiPriority="99" w:unhideWhenUsed="1" w:qFormat="0"/>
    <w:lsdException w:name="Light List" w:semiHidden="1" w:uiPriority="99" w:unhideWhenUsed="1" w:qFormat="0"/>
    <w:lsdException w:name="Light Grid" w:semiHidden="1" w:uiPriority="99" w:unhideWhenUsed="1" w:qFormat="0"/>
    <w:lsdException w:name="Medium Shading 1" w:semiHidden="1" w:uiPriority="99" w:unhideWhenUsed="1" w:qFormat="0"/>
    <w:lsdException w:name="Medium Shading 2" w:semiHidden="1" w:uiPriority="99" w:unhideWhenUsed="1" w:qFormat="0"/>
    <w:lsdException w:name="Medium List 1" w:semiHidden="1" w:uiPriority="99" w:unhideWhenUsed="1" w:qFormat="0"/>
    <w:lsdException w:name="Medium List 2" w:semiHidden="1" w:uiPriority="99" w:unhideWhenUsed="1" w:qFormat="0"/>
    <w:lsdException w:name="Medium Grid 1" w:semiHidden="1" w:uiPriority="99" w:unhideWhenUsed="1" w:qFormat="0"/>
    <w:lsdException w:name="Medium Grid 2" w:semiHidden="1" w:uiPriority="99" w:unhideWhenUsed="1" w:qFormat="0"/>
    <w:lsdException w:name="Medium Grid 3" w:semiHidden="1" w:uiPriority="99" w:unhideWhenUsed="1" w:qFormat="0"/>
    <w:lsdException w:name="Dark List" w:semiHidden="1" w:uiPriority="99" w:unhideWhenUsed="1" w:qFormat="0"/>
    <w:lsdException w:name="Colorful Shading" w:semiHidden="1" w:uiPriority="99" w:unhideWhenUsed="1" w:qFormat="0"/>
    <w:lsdException w:name="Colorful List" w:semiHidden="1" w:uiPriority="99" w:unhideWhenUsed="1" w:qFormat="0"/>
    <w:lsdException w:name="Colorful Grid" w:semiHidden="1" w:uiPriority="99" w:unhideWhenUsed="1" w:qFormat="0"/>
    <w:lsdException w:name="Light Shading Accent 1" w:semiHidden="1" w:uiPriority="99" w:unhideWhenUsed="1" w:qFormat="0"/>
    <w:lsdException w:name="Light List Accent 1" w:semiHidden="1" w:uiPriority="99" w:unhideWhenUsed="1" w:qFormat="0"/>
    <w:lsdException w:name="Light Grid Accent 1" w:semiHidden="1" w:uiPriority="99" w:unhideWhenUsed="1" w:qFormat="0"/>
    <w:lsdException w:name="Medium Shading 1 Accent 1" w:semiHidden="1" w:uiPriority="99" w:unhideWhenUsed="1" w:qFormat="0"/>
    <w:lsdException w:name="Medium Shading 2 Accent 1" w:semiHidden="1" w:uiPriority="99" w:unhideWhenUsed="1" w:qFormat="0"/>
    <w:lsdException w:name="Medium List 1 Accent 1" w:semiHidden="1" w:uiPriority="99" w:unhideWhenUsed="1" w:qFormat="0"/>
    <w:lsdException w:name="Revision" w:semiHidden="1" w:uiPriority="99" w:unhideWhenUsed="1" w:qFormat="0"/>
    <w:lsdException w:name="List Paragraph" w:uiPriority="99"/>
    <w:lsdException w:name="Quote" w:uiPriority="99"/>
    <w:lsdException w:name="Intense Quote" w:uiPriority="99"/>
    <w:lsdException w:name="Medium List 2 Accent 1" w:semiHidden="1" w:uiPriority="99" w:unhideWhenUsed="1" w:qFormat="0"/>
    <w:lsdException w:name="Medium Grid 1 Accent 1" w:semiHidden="1" w:uiPriority="99" w:unhideWhenUsed="1" w:qFormat="0"/>
    <w:lsdException w:name="Medium Grid 2 Accent 1" w:semiHidden="1" w:uiPriority="99" w:unhideWhenUsed="1" w:qFormat="0"/>
    <w:lsdException w:name="Medium Grid 3 Accent 1" w:semiHidden="1" w:uiPriority="99" w:unhideWhenUsed="1" w:qFormat="0"/>
    <w:lsdException w:name="Dark List Accent 1" w:semiHidden="1" w:uiPriority="99" w:unhideWhenUsed="1" w:qFormat="0"/>
    <w:lsdException w:name="Colorful Shading Accent 1" w:semiHidden="1" w:uiPriority="99" w:unhideWhenUsed="1" w:qFormat="0"/>
    <w:lsdException w:name="Colorful List Accent 1" w:semiHidden="1" w:uiPriority="99" w:unhideWhenUsed="1" w:qFormat="0"/>
    <w:lsdException w:name="Colorful Grid Accent 1" w:semiHidden="1" w:uiPriority="99" w:unhideWhenUsed="1" w:qFormat="0"/>
    <w:lsdException w:name="Light Shading Accent 2" w:semiHidden="1" w:uiPriority="99" w:unhideWhenUsed="1" w:qFormat="0"/>
    <w:lsdException w:name="Light List Accent 2" w:semiHidden="1" w:uiPriority="99" w:unhideWhenUsed="1" w:qFormat="0"/>
    <w:lsdException w:name="Light Grid Accent 2" w:semiHidden="1" w:uiPriority="99" w:unhideWhenUsed="1" w:qFormat="0"/>
    <w:lsdException w:name="Medium Shading 1 Accent 2" w:semiHidden="1" w:uiPriority="99" w:unhideWhenUsed="1" w:qFormat="0"/>
    <w:lsdException w:name="Medium Shading 2 Accent 2" w:semiHidden="1" w:uiPriority="99" w:unhideWhenUsed="1" w:qFormat="0"/>
    <w:lsdException w:name="Medium List 1 Accent 2" w:semiHidden="1" w:uiPriority="99" w:unhideWhenUsed="1" w:qFormat="0"/>
    <w:lsdException w:name="Medium List 2 Accent 2" w:semiHidden="1" w:uiPriority="99" w:unhideWhenUsed="1" w:qFormat="0"/>
    <w:lsdException w:name="Medium Grid 1 Accent 2" w:semiHidden="1" w:uiPriority="99" w:unhideWhenUsed="1" w:qFormat="0"/>
    <w:lsdException w:name="Medium Grid 2 Accent 2" w:semiHidden="1" w:uiPriority="99" w:unhideWhenUsed="1" w:qFormat="0"/>
    <w:lsdException w:name="Medium Grid 3 Accent 2" w:semiHidden="1" w:uiPriority="99" w:unhideWhenUsed="1" w:qFormat="0"/>
    <w:lsdException w:name="Dark List Accent 2" w:semiHidden="1" w:uiPriority="99" w:unhideWhenUsed="1" w:qFormat="0"/>
    <w:lsdException w:name="Colorful Shading Accent 2" w:semiHidden="1" w:uiPriority="99" w:unhideWhenUsed="1" w:qFormat="0"/>
    <w:lsdException w:name="Colorful List Accent 2" w:semiHidden="1" w:uiPriority="99" w:unhideWhenUsed="1" w:qFormat="0"/>
    <w:lsdException w:name="Colorful Grid Accent 2" w:semiHidden="1" w:uiPriority="99" w:unhideWhenUsed="1" w:qFormat="0"/>
    <w:lsdException w:name="Light Shading Accent 3" w:semiHidden="1" w:uiPriority="99" w:unhideWhenUsed="1" w:qFormat="0"/>
    <w:lsdException w:name="Light List Accent 3" w:semiHidden="1" w:uiPriority="99" w:unhideWhenUsed="1" w:qFormat="0"/>
    <w:lsdException w:name="Light Grid Accent 3" w:semiHidden="1" w:uiPriority="99" w:unhideWhenUsed="1" w:qFormat="0"/>
    <w:lsdException w:name="Medium Shading 1 Accent 3" w:semiHidden="1" w:uiPriority="99" w:unhideWhenUsed="1" w:qFormat="0"/>
    <w:lsdException w:name="Medium Shading 2 Accent 3" w:semiHidden="1" w:uiPriority="99" w:unhideWhenUsed="1" w:qFormat="0"/>
    <w:lsdException w:name="Medium List 1 Accent 3" w:semiHidden="1" w:uiPriority="99" w:unhideWhenUsed="1" w:qFormat="0"/>
    <w:lsdException w:name="Medium List 2 Accent 3" w:semiHidden="1" w:uiPriority="99" w:unhideWhenUsed="1" w:qFormat="0"/>
    <w:lsdException w:name="Medium Grid 1 Accent 3" w:semiHidden="1" w:uiPriority="99" w:unhideWhenUsed="1" w:qFormat="0"/>
    <w:lsdException w:name="Medium Grid 2 Accent 3" w:semiHidden="1" w:uiPriority="99" w:unhideWhenUsed="1" w:qFormat="0"/>
    <w:lsdException w:name="Medium Grid 3 Accent 3" w:semiHidden="1" w:uiPriority="99" w:unhideWhenUsed="1" w:qFormat="0"/>
    <w:lsdException w:name="Dark List Accent 3" w:semiHidden="1" w:uiPriority="99" w:unhideWhenUsed="1" w:qFormat="0"/>
    <w:lsdException w:name="Colorful Shading Accent 3" w:semiHidden="1" w:uiPriority="99" w:unhideWhenUsed="1" w:qFormat="0"/>
    <w:lsdException w:name="Colorful List Accent 3" w:semiHidden="1" w:uiPriority="99" w:unhideWhenUsed="1" w:qFormat="0"/>
    <w:lsdException w:name="Colorful Grid Accent 3" w:semiHidden="1" w:uiPriority="99" w:unhideWhenUsed="1" w:qFormat="0"/>
    <w:lsdException w:name="Light Shading Accent 4" w:semiHidden="1" w:uiPriority="99" w:unhideWhenUsed="1" w:qFormat="0"/>
    <w:lsdException w:name="Light List Accent 4" w:semiHidden="1" w:uiPriority="99" w:unhideWhenUsed="1" w:qFormat="0"/>
    <w:lsdException w:name="Light Grid Accent 4" w:semiHidden="1" w:uiPriority="99" w:unhideWhenUsed="1" w:qFormat="0"/>
    <w:lsdException w:name="Medium Shading 1 Accent 4" w:semiHidden="1" w:uiPriority="99" w:unhideWhenUsed="1" w:qFormat="0"/>
    <w:lsdException w:name="Medium Shading 2 Accent 4" w:semiHidden="1" w:uiPriority="99" w:unhideWhenUsed="1" w:qFormat="0"/>
    <w:lsdException w:name="Medium List 1 Accent 4" w:semiHidden="1" w:uiPriority="99" w:unhideWhenUsed="1" w:qFormat="0"/>
    <w:lsdException w:name="Medium List 2 Accent 4" w:semiHidden="1" w:uiPriority="99" w:unhideWhenUsed="1" w:qFormat="0"/>
    <w:lsdException w:name="Medium Grid 1 Accent 4" w:semiHidden="1" w:uiPriority="99" w:unhideWhenUsed="1" w:qFormat="0"/>
    <w:lsdException w:name="Medium Grid 2 Accent 4" w:semiHidden="1" w:uiPriority="99" w:unhideWhenUsed="1" w:qFormat="0"/>
    <w:lsdException w:name="Medium Grid 3 Accent 4" w:semiHidden="1" w:uiPriority="99" w:unhideWhenUsed="1" w:qFormat="0"/>
    <w:lsdException w:name="Dark List Accent 4" w:semiHidden="1" w:uiPriority="99" w:unhideWhenUsed="1" w:qFormat="0"/>
    <w:lsdException w:name="Colorful Shading Accent 4" w:semiHidden="1" w:uiPriority="99" w:unhideWhenUsed="1" w:qFormat="0"/>
    <w:lsdException w:name="Colorful List Accent 4" w:semiHidden="1" w:uiPriority="99" w:unhideWhenUsed="1" w:qFormat="0"/>
    <w:lsdException w:name="Colorful Grid Accent 4" w:semiHidden="1" w:uiPriority="99" w:unhideWhenUsed="1" w:qFormat="0"/>
    <w:lsdException w:name="Light Shading Accent 5" w:semiHidden="1" w:uiPriority="99" w:unhideWhenUsed="1" w:qFormat="0"/>
    <w:lsdException w:name="Light List Accent 5" w:semiHidden="1" w:uiPriority="99" w:unhideWhenUsed="1" w:qFormat="0"/>
    <w:lsdException w:name="Light Grid Accent 5" w:semiHidden="1" w:uiPriority="99" w:unhideWhenUsed="1" w:qFormat="0"/>
    <w:lsdException w:name="Medium Shading 1 Accent 5" w:semiHidden="1" w:uiPriority="99" w:unhideWhenUsed="1" w:qFormat="0"/>
    <w:lsdException w:name="Medium Shading 2 Accent 5" w:semiHidden="1" w:uiPriority="99" w:unhideWhenUsed="1" w:qFormat="0"/>
    <w:lsdException w:name="Medium List 1 Accent 5" w:semiHidden="1" w:uiPriority="99" w:unhideWhenUsed="1" w:qFormat="0"/>
    <w:lsdException w:name="Medium List 2 Accent 5" w:semiHidden="1" w:uiPriority="99" w:unhideWhenUsed="1" w:qFormat="0"/>
    <w:lsdException w:name="Medium Grid 1 Accent 5" w:semiHidden="1" w:uiPriority="99" w:unhideWhenUsed="1" w:qFormat="0"/>
    <w:lsdException w:name="Medium Grid 2 Accent 5" w:semiHidden="1" w:uiPriority="99" w:unhideWhenUsed="1" w:qFormat="0"/>
    <w:lsdException w:name="Medium Grid 3 Accent 5" w:semiHidden="1" w:uiPriority="99" w:unhideWhenUsed="1" w:qFormat="0"/>
    <w:lsdException w:name="Dark List Accent 5" w:semiHidden="1" w:uiPriority="99" w:unhideWhenUsed="1" w:qFormat="0"/>
    <w:lsdException w:name="Colorful Shading Accent 5" w:semiHidden="1" w:uiPriority="99" w:unhideWhenUsed="1" w:qFormat="0"/>
    <w:lsdException w:name="Colorful List Accent 5" w:semiHidden="1" w:uiPriority="99" w:unhideWhenUsed="1" w:qFormat="0"/>
    <w:lsdException w:name="Colorful Grid Accent 5" w:semiHidden="1" w:uiPriority="99" w:unhideWhenUsed="1" w:qFormat="0"/>
    <w:lsdException w:name="Light Shading Accent 6" w:semiHidden="1" w:uiPriority="99" w:unhideWhenUsed="1" w:qFormat="0"/>
    <w:lsdException w:name="Light List Accent 6" w:semiHidden="1" w:uiPriority="99" w:unhideWhenUsed="1" w:qFormat="0"/>
    <w:lsdException w:name="Light Grid Accent 6" w:semiHidden="1" w:uiPriority="99" w:unhideWhenUsed="1" w:qFormat="0"/>
    <w:lsdException w:name="Medium Shading 1 Accent 6" w:semiHidden="1" w:uiPriority="99" w:unhideWhenUsed="1" w:qFormat="0"/>
    <w:lsdException w:name="Medium Shading 2 Accent 6" w:semiHidden="1" w:uiPriority="99" w:unhideWhenUsed="1" w:qFormat="0"/>
    <w:lsdException w:name="Medium List 1 Accent 6" w:semiHidden="1" w:uiPriority="99" w:unhideWhenUsed="1" w:qFormat="0"/>
    <w:lsdException w:name="Medium List 2 Accent 6" w:semiHidden="1" w:uiPriority="99" w:unhideWhenUsed="1" w:qFormat="0"/>
    <w:lsdException w:name="Medium Grid 1 Accent 6" w:semiHidden="1" w:uiPriority="99" w:unhideWhenUsed="1" w:qFormat="0"/>
    <w:lsdException w:name="Medium Grid 2 Accent 6" w:semiHidden="1" w:uiPriority="99" w:unhideWhenUsed="1" w:qFormat="0"/>
    <w:lsdException w:name="Medium Grid 3 Accent 6" w:semiHidden="1" w:uiPriority="99" w:unhideWhenUsed="1" w:qFormat="0"/>
    <w:lsdException w:name="Dark List Accent 6" w:semiHidden="1" w:uiPriority="99" w:unhideWhenUsed="1" w:qFormat="0"/>
    <w:lsdException w:name="Colorful Shading Accent 6" w:semiHidden="1" w:uiPriority="99" w:unhideWhenUsed="1" w:qFormat="0"/>
    <w:lsdException w:name="Colorful List Accent 6" w:semiHidden="1" w:uiPriority="99" w:unhideWhenUsed="1" w:qFormat="0"/>
    <w:lsdException w:name="Colorful Grid Accent 6" w:semiHidden="1" w:uiPriority="99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Pr>
      <w:rFonts w:ascii="Antiqua" w:eastAsia="Times New Roman" w:hAnsi="Antiqua"/>
      <w:sz w:val="26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nhideWhenUsed/>
    <w:rPr>
      <w:rFonts w:ascii="Antiqua" w:eastAsia="Times New Roman" w:hAnsi="Antiqua" w:hint="default"/>
      <w:b/>
      <w:smallCaps/>
      <w:sz w:val="28"/>
      <w:szCs w:val="24"/>
      <w:lang w:eastAsia="ru-RU"/>
    </w:rPr>
  </w:style>
  <w:style w:type="character" w:customStyle="1" w:styleId="20">
    <w:name w:val="Заголовок 2 Знак"/>
    <w:link w:val="2"/>
    <w:unhideWhenUsed/>
    <w:rPr>
      <w:rFonts w:ascii="Antiqua" w:eastAsia="Times New Roman" w:hAnsi="Antiqua" w:hint="default"/>
      <w:b/>
      <w:sz w:val="26"/>
      <w:szCs w:val="24"/>
      <w:lang w:eastAsia="ru-RU"/>
    </w:rPr>
  </w:style>
  <w:style w:type="character" w:customStyle="1" w:styleId="30">
    <w:name w:val="Заголовок 3 Знак"/>
    <w:link w:val="3"/>
    <w:uiPriority w:val="9"/>
    <w:unhideWhenUsed/>
    <w:rPr>
      <w:rFonts w:ascii="Antiqua" w:eastAsia="Times New Roman" w:hAnsi="Antiqua" w:hint="default"/>
      <w:b/>
      <w:i/>
      <w:sz w:val="26"/>
      <w:szCs w:val="24"/>
      <w:lang w:eastAsia="ru-RU"/>
    </w:rPr>
  </w:style>
  <w:style w:type="character" w:customStyle="1" w:styleId="40">
    <w:name w:val="Заголовок 4 Знак"/>
    <w:link w:val="4"/>
    <w:unhideWhenUsed/>
    <w:rPr>
      <w:rFonts w:ascii="Antiqua" w:eastAsia="Times New Roman" w:hAnsi="Antiqua" w:hint="default"/>
      <w:sz w:val="26"/>
      <w:szCs w:val="24"/>
      <w:lang w:eastAsia="ru-RU"/>
    </w:rPr>
  </w:style>
  <w:style w:type="character" w:styleId="a3">
    <w:name w:val="FollowedHyperlink"/>
    <w:uiPriority w:val="99"/>
    <w:unhideWhenUsed/>
    <w:rPr>
      <w:rFonts w:hint="default"/>
      <w:color w:val="800080"/>
      <w:sz w:val="24"/>
      <w:szCs w:val="24"/>
      <w:u w:val="single"/>
    </w:rPr>
  </w:style>
  <w:style w:type="character" w:styleId="a4">
    <w:name w:val="footnote reference"/>
    <w:uiPriority w:val="99"/>
    <w:unhideWhenUsed/>
    <w:rPr>
      <w:rFonts w:hint="default"/>
      <w:sz w:val="24"/>
      <w:szCs w:val="24"/>
      <w:vertAlign w:val="superscript"/>
    </w:rPr>
  </w:style>
  <w:style w:type="character" w:styleId="a5">
    <w:name w:val="annotation reference"/>
    <w:uiPriority w:val="99"/>
    <w:unhideWhenUsed/>
    <w:rPr>
      <w:rFonts w:hint="default"/>
      <w:sz w:val="16"/>
      <w:szCs w:val="24"/>
    </w:rPr>
  </w:style>
  <w:style w:type="character" w:styleId="a6">
    <w:name w:val="Hyperlink"/>
    <w:uiPriority w:val="99"/>
    <w:unhideWhenUsed/>
    <w:rPr>
      <w:rFonts w:cs="Times New Roman" w:hint="default"/>
      <w:color w:val="0000FF"/>
      <w:sz w:val="24"/>
      <w:szCs w:val="24"/>
      <w:u w:val="single"/>
    </w:rPr>
  </w:style>
  <w:style w:type="paragraph" w:styleId="a7">
    <w:name w:val="Balloon Text"/>
    <w:basedOn w:val="a"/>
    <w:link w:val="a8"/>
    <w:uiPriority w:val="99"/>
    <w:unhideWhenUsed/>
    <w:rPr>
      <w:rFonts w:ascii="Tahoma" w:hAnsi="Tahoma" w:cs="Tahoma"/>
      <w:sz w:val="16"/>
      <w:szCs w:val="16"/>
      <w:lang w:eastAsia="uk-UA"/>
    </w:rPr>
  </w:style>
  <w:style w:type="character" w:customStyle="1" w:styleId="a8">
    <w:name w:val="Текст выноски Знак"/>
    <w:link w:val="a7"/>
    <w:uiPriority w:val="99"/>
    <w:unhideWhenUsed/>
    <w:rPr>
      <w:rFonts w:ascii="Tahoma" w:eastAsia="Times New Roman" w:hAnsi="Tahoma" w:cs="Tahoma" w:hint="default"/>
      <w:sz w:val="16"/>
      <w:szCs w:val="16"/>
    </w:rPr>
  </w:style>
  <w:style w:type="paragraph" w:styleId="a9">
    <w:name w:val="annotation text"/>
    <w:basedOn w:val="a"/>
    <w:link w:val="aa"/>
    <w:uiPriority w:val="99"/>
    <w:unhideWhenUsed/>
    <w:rPr>
      <w:rFonts w:ascii="Times New Roman" w:hAnsi="Times New Roman"/>
      <w:sz w:val="20"/>
      <w:lang w:eastAsia="uk-UA"/>
    </w:rPr>
  </w:style>
  <w:style w:type="character" w:customStyle="1" w:styleId="aa">
    <w:name w:val="Текст примечания Знак"/>
    <w:link w:val="a9"/>
    <w:uiPriority w:val="99"/>
    <w:unhideWhenUsed/>
    <w:rPr>
      <w:rFonts w:hint="default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unhideWhenUsed/>
    <w:rPr>
      <w:b/>
    </w:rPr>
  </w:style>
  <w:style w:type="character" w:customStyle="1" w:styleId="ac">
    <w:name w:val="Тема примечания Знак"/>
    <w:link w:val="ab"/>
    <w:uiPriority w:val="99"/>
    <w:unhideWhenUsed/>
    <w:rPr>
      <w:rFonts w:hint="default"/>
      <w:b/>
      <w:sz w:val="24"/>
      <w:szCs w:val="24"/>
    </w:rPr>
  </w:style>
  <w:style w:type="paragraph" w:styleId="ad">
    <w:name w:val="footnote text"/>
    <w:basedOn w:val="a"/>
    <w:link w:val="ae"/>
    <w:uiPriority w:val="99"/>
    <w:unhideWhenUsed/>
    <w:rPr>
      <w:rFonts w:ascii="Times New Roman" w:hAnsi="Times New Roman"/>
      <w:sz w:val="20"/>
      <w:lang w:eastAsia="uk-UA"/>
    </w:rPr>
  </w:style>
  <w:style w:type="character" w:customStyle="1" w:styleId="ae">
    <w:name w:val="Текст сноски Знак"/>
    <w:link w:val="ad"/>
    <w:uiPriority w:val="99"/>
    <w:unhideWhenUsed/>
    <w:rPr>
      <w:rFonts w:hint="default"/>
      <w:sz w:val="24"/>
      <w:szCs w:val="24"/>
    </w:rPr>
  </w:style>
  <w:style w:type="paragraph" w:styleId="af">
    <w:name w:val="header"/>
    <w:basedOn w:val="a"/>
    <w:link w:val="af0"/>
    <w:uiPriority w:val="99"/>
    <w:unhideWhenUsed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link w:val="af"/>
    <w:uiPriority w:val="99"/>
    <w:unhideWhenUsed/>
    <w:rPr>
      <w:rFonts w:ascii="Antiqua" w:eastAsia="Times New Roman" w:hAnsi="Antiqua" w:hint="default"/>
      <w:sz w:val="26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  <w:unhideWhenUsed/>
    <w:rPr>
      <w:rFonts w:ascii="Antiqua" w:eastAsia="Times New Roman" w:hAnsi="Antiqua" w:hint="default"/>
      <w:sz w:val="26"/>
      <w:szCs w:val="24"/>
      <w:lang w:eastAsia="ru-RU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Calibri" w:hAnsi="Calibri"/>
      <w:sz w:val="24"/>
      <w:lang w:val="en-US" w:eastAsia="uk-UA" w:bidi="en-US"/>
    </w:rPr>
  </w:style>
  <w:style w:type="paragraph" w:customStyle="1" w:styleId="rvps2">
    <w:name w:val="rvps2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lang w:eastAsia="uk-UA"/>
    </w:rPr>
  </w:style>
  <w:style w:type="paragraph" w:customStyle="1" w:styleId="af4">
    <w:name w:val="Вид документа"/>
    <w:basedOn w:val="af5"/>
    <w:next w:val="a"/>
    <w:uiPriority w:val="99"/>
    <w:unhideWhenUsed/>
    <w:pPr>
      <w:spacing w:before="360" w:after="240"/>
    </w:pPr>
    <w:rPr>
      <w:spacing w:val="20"/>
      <w:sz w:val="26"/>
    </w:rPr>
  </w:style>
  <w:style w:type="paragraph" w:customStyle="1" w:styleId="af5">
    <w:name w:val="Установа"/>
    <w:basedOn w:val="a"/>
    <w:uiPriority w:val="99"/>
    <w:unhideWhenUsed/>
    <w:pPr>
      <w:keepNext/>
      <w:keepLines/>
      <w:spacing w:before="120"/>
      <w:jc w:val="center"/>
    </w:pPr>
    <w:rPr>
      <w:b/>
      <w:sz w:val="40"/>
    </w:rPr>
  </w:style>
  <w:style w:type="paragraph" w:customStyle="1" w:styleId="af6">
    <w:name w:val="Нормальний текст"/>
    <w:basedOn w:val="a"/>
    <w:uiPriority w:val="99"/>
    <w:unhideWhenUsed/>
    <w:pPr>
      <w:spacing w:before="120"/>
      <w:ind w:firstLine="567"/>
    </w:pPr>
  </w:style>
  <w:style w:type="paragraph" w:customStyle="1" w:styleId="af7">
    <w:name w:val="Шапка документу"/>
    <w:basedOn w:val="a"/>
    <w:uiPriority w:val="99"/>
    <w:unhideWhenUsed/>
    <w:pPr>
      <w:keepNext/>
      <w:keepLines/>
      <w:spacing w:after="240"/>
      <w:ind w:left="4536"/>
      <w:jc w:val="center"/>
    </w:pPr>
  </w:style>
  <w:style w:type="paragraph" w:customStyle="1" w:styleId="af8">
    <w:name w:val="Глава документу"/>
    <w:basedOn w:val="a"/>
    <w:next w:val="a"/>
    <w:uiPriority w:val="99"/>
    <w:unhideWhenUsed/>
    <w:pPr>
      <w:keepNext/>
      <w:keepLines/>
      <w:spacing w:before="120" w:after="120"/>
      <w:jc w:val="center"/>
    </w:pPr>
  </w:style>
  <w:style w:type="paragraph" w:customStyle="1" w:styleId="11">
    <w:name w:val="Підпис1"/>
    <w:basedOn w:val="a"/>
    <w:uiPriority w:val="99"/>
    <w:unhideWhenUsed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9">
    <w:name w:val="Герб"/>
    <w:basedOn w:val="a"/>
    <w:uiPriority w:val="99"/>
    <w:unhideWhenUsed/>
    <w:pPr>
      <w:keepNext/>
      <w:keepLines/>
      <w:jc w:val="center"/>
    </w:pPr>
    <w:rPr>
      <w:sz w:val="144"/>
      <w:lang w:val="en-US"/>
    </w:rPr>
  </w:style>
  <w:style w:type="paragraph" w:customStyle="1" w:styleId="NormalText">
    <w:name w:val="Normal Text"/>
    <w:basedOn w:val="a"/>
    <w:uiPriority w:val="99"/>
    <w:unhideWhenUsed/>
    <w:pPr>
      <w:ind w:firstLine="567"/>
      <w:jc w:val="both"/>
    </w:pPr>
  </w:style>
  <w:style w:type="paragraph" w:customStyle="1" w:styleId="afa">
    <w:name w:val="Назва документа"/>
    <w:basedOn w:val="a"/>
    <w:next w:val="af6"/>
    <w:uiPriority w:val="99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fb">
    <w:name w:val="Час та місце"/>
    <w:basedOn w:val="a"/>
    <w:uiPriority w:val="99"/>
    <w:unhideWhenUsed/>
    <w:pPr>
      <w:keepNext/>
      <w:keepLines/>
      <w:spacing w:before="120" w:after="240"/>
      <w:jc w:val="center"/>
    </w:pPr>
  </w:style>
  <w:style w:type="paragraph" w:styleId="afc">
    <w:name w:val="List Paragraph"/>
    <w:basedOn w:val="a"/>
    <w:uiPriority w:val="99"/>
    <w:qFormat/>
    <w:pPr>
      <w:ind w:left="720"/>
    </w:pPr>
    <w:rPr>
      <w:rFonts w:ascii="Calibri" w:eastAsia="Calibri" w:hAnsi="Calibri"/>
      <w:sz w:val="24"/>
      <w:lang w:eastAsia="uk-UA"/>
    </w:rPr>
  </w:style>
  <w:style w:type="paragraph" w:customStyle="1" w:styleId="ShapkaDocumentu">
    <w:name w:val="Shapka Documentu"/>
    <w:basedOn w:val="NormalText"/>
    <w:uiPriority w:val="99"/>
    <w:unhideWhenUsed/>
    <w:pPr>
      <w:keepNext/>
      <w:keepLines/>
      <w:spacing w:after="240"/>
      <w:ind w:left="3969" w:firstLine="0"/>
      <w:jc w:val="center"/>
    </w:pPr>
  </w:style>
  <w:style w:type="paragraph" w:styleId="afd">
    <w:name w:val="No Spacing"/>
    <w:uiPriority w:val="1"/>
    <w:qFormat/>
    <w:rPr>
      <w:rFonts w:eastAsia="Calibri"/>
      <w:sz w:val="28"/>
      <w:szCs w:val="24"/>
      <w:lang w:eastAsia="en-US"/>
    </w:rPr>
  </w:style>
  <w:style w:type="paragraph" w:customStyle="1" w:styleId="Default">
    <w:name w:val="Default"/>
    <w:uiPriority w:val="99"/>
    <w:unhideWhenUsed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customStyle="1" w:styleId="Style6">
    <w:name w:val="Style 6"/>
    <w:basedOn w:val="a"/>
    <w:link w:val="CharStyle7"/>
    <w:uiPriority w:val="99"/>
    <w:unhideWhenUsed/>
    <w:pPr>
      <w:widowControl w:val="0"/>
      <w:shd w:val="clear" w:color="auto" w:fill="FFFFFF"/>
      <w:spacing w:before="460" w:after="1420" w:line="288" w:lineRule="exact"/>
      <w:ind w:hanging="1120"/>
      <w:jc w:val="both"/>
    </w:pPr>
    <w:rPr>
      <w:rFonts w:ascii="Times New Roman" w:hAnsi="Times New Roman"/>
      <w:lang w:eastAsia="uk-UA"/>
    </w:rPr>
  </w:style>
  <w:style w:type="character" w:customStyle="1" w:styleId="CharStyle7">
    <w:name w:val="Char Style 7"/>
    <w:link w:val="Style6"/>
    <w:uiPriority w:val="99"/>
    <w:unhideWhenUsed/>
    <w:locked/>
    <w:rPr>
      <w:rFonts w:hint="default"/>
      <w:sz w:val="26"/>
      <w:szCs w:val="24"/>
      <w:shd w:val="clear" w:color="auto" w:fill="FFFFFF"/>
    </w:rPr>
  </w:style>
  <w:style w:type="character" w:customStyle="1" w:styleId="CharStyle9">
    <w:name w:val="Char Style 9"/>
    <w:uiPriority w:val="99"/>
    <w:unhideWhenUsed/>
    <w:rPr>
      <w:rFonts w:ascii="Times New Roman" w:eastAsia="Times New Roman" w:hAnsi="Times New Roman" w:cs="Times New Roman" w:hint="default"/>
      <w:color w:val="000000"/>
      <w:sz w:val="22"/>
      <w:szCs w:val="22"/>
      <w:shd w:val="clear" w:color="auto" w:fill="FFFFFF"/>
      <w:lang w:val="uk-UA" w:eastAsia="uk-UA"/>
    </w:rPr>
  </w:style>
  <w:style w:type="character" w:customStyle="1" w:styleId="rvts13">
    <w:name w:val="rvts13"/>
    <w:unhideWhenUsed/>
    <w:rPr>
      <w:rFonts w:hint="default"/>
      <w:sz w:val="24"/>
      <w:szCs w:val="24"/>
    </w:rPr>
  </w:style>
  <w:style w:type="character" w:customStyle="1" w:styleId="rvts0">
    <w:name w:val="rvts0"/>
    <w:unhideWhenUsed/>
    <w:rPr>
      <w:rFonts w:hint="default"/>
      <w:sz w:val="24"/>
      <w:szCs w:val="24"/>
    </w:rPr>
  </w:style>
  <w:style w:type="character" w:customStyle="1" w:styleId="rvts9">
    <w:name w:val="rvts9"/>
    <w:unhideWhenUsed/>
    <w:rPr>
      <w:rFonts w:hint="default"/>
      <w:sz w:val="24"/>
      <w:szCs w:val="24"/>
    </w:rPr>
  </w:style>
  <w:style w:type="character" w:customStyle="1" w:styleId="st131">
    <w:name w:val="st131"/>
    <w:uiPriority w:val="99"/>
    <w:rsid w:val="004675C2"/>
    <w:rPr>
      <w:i/>
      <w:iCs/>
      <w:color w:val="0000FF"/>
    </w:rPr>
  </w:style>
  <w:style w:type="character" w:customStyle="1" w:styleId="st46">
    <w:name w:val="st46"/>
    <w:uiPriority w:val="99"/>
    <w:rsid w:val="004675C2"/>
    <w:rPr>
      <w:i/>
      <w:iCs/>
      <w:color w:val="000000"/>
    </w:rPr>
  </w:style>
  <w:style w:type="character" w:customStyle="1" w:styleId="st42">
    <w:name w:val="st42"/>
    <w:uiPriority w:val="99"/>
    <w:rsid w:val="005F3D17"/>
    <w:rPr>
      <w:color w:val="000000"/>
    </w:rPr>
  </w:style>
  <w:style w:type="character" w:customStyle="1" w:styleId="afe">
    <w:name w:val="Основний текст_"/>
    <w:link w:val="aff"/>
    <w:rsid w:val="002608A2"/>
    <w:rPr>
      <w:rFonts w:ascii="Arial" w:eastAsia="Arial" w:hAnsi="Arial" w:cs="Arial"/>
      <w:color w:val="333333"/>
    </w:rPr>
  </w:style>
  <w:style w:type="paragraph" w:customStyle="1" w:styleId="aff">
    <w:name w:val="Основний текст"/>
    <w:basedOn w:val="a"/>
    <w:link w:val="afe"/>
    <w:rsid w:val="002608A2"/>
    <w:pPr>
      <w:widowControl w:val="0"/>
      <w:spacing w:after="100"/>
    </w:pPr>
    <w:rPr>
      <w:rFonts w:ascii="Arial" w:eastAsia="Arial" w:hAnsi="Arial" w:cs="Arial"/>
      <w:color w:val="333333"/>
      <w:sz w:val="20"/>
      <w:szCs w:val="20"/>
      <w:lang w:val="ru-RU"/>
    </w:rPr>
  </w:style>
  <w:style w:type="character" w:customStyle="1" w:styleId="12">
    <w:name w:val="Заголовок №1_"/>
    <w:link w:val="13"/>
    <w:rsid w:val="00A93D1A"/>
    <w:rPr>
      <w:rFonts w:ascii="Arial" w:eastAsia="Arial" w:hAnsi="Arial" w:cs="Arial"/>
      <w:b/>
      <w:bCs/>
      <w:color w:val="333333"/>
    </w:rPr>
  </w:style>
  <w:style w:type="paragraph" w:customStyle="1" w:styleId="13">
    <w:name w:val="Заголовок №1"/>
    <w:basedOn w:val="a"/>
    <w:link w:val="12"/>
    <w:rsid w:val="00A93D1A"/>
    <w:pPr>
      <w:widowControl w:val="0"/>
      <w:spacing w:after="100"/>
      <w:jc w:val="center"/>
      <w:outlineLvl w:val="0"/>
    </w:pPr>
    <w:rPr>
      <w:rFonts w:ascii="Arial" w:eastAsia="Arial" w:hAnsi="Arial" w:cs="Arial"/>
      <w:b/>
      <w:bCs/>
      <w:color w:val="333333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1" w:count="267">
    <w:lsdException w:name="heading 3" w:uiPriority="9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uiPriority="99" w:unhideWhenUsed="1" w:qFormat="0"/>
    <w:lsdException w:name="annotation text" w:uiPriority="99" w:unhideWhenUsed="1" w:qFormat="0"/>
    <w:lsdException w:name="header" w:uiPriority="99" w:unhideWhenUsed="1" w:qFormat="0"/>
    <w:lsdException w:name="footer" w:uiPriority="99" w:unhideWhenUsed="1" w:qFormat="0"/>
    <w:lsdException w:name="caption" w:semiHidden="1" w:unhideWhenUsed="1"/>
    <w:lsdException w:name="footnote reference" w:uiPriority="99" w:unhideWhenUsed="1" w:qFormat="0"/>
    <w:lsdException w:name="annotation reference" w:uiPriority="99" w:unhideWhenUsed="1" w:qFormat="0"/>
    <w:lsdException w:name="Default Paragraph Font" w:unhideWhenUsed="1" w:qFormat="0"/>
    <w:lsdException w:name="Hyperlink" w:uiPriority="99" w:unhideWhenUsed="1" w:qFormat="0"/>
    <w:lsdException w:name="FollowedHyperlink" w:uiPriority="99" w:unhideWhenUsed="1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uiPriority="99" w:unhideWhenUsed="1" w:qFormat="0"/>
    <w:lsdException w:name="annotation subject" w:uiPriority="99" w:unhideWhenUsed="1" w:qFormat="0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Balloon Text" w:uiPriority="99" w:unhideWhenUsed="1" w:qFormat="0"/>
    <w:lsdException w:name="Table Grid" w:uiPriority="59"/>
    <w:lsdException w:name="Placeholder Text" w:semiHidden="1" w:uiPriority="99" w:unhideWhenUsed="1" w:qFormat="0"/>
    <w:lsdException w:name="No Spacing" w:uiPriority="1"/>
    <w:lsdException w:name="Light Shading" w:semiHidden="1" w:uiPriority="99" w:unhideWhenUsed="1" w:qFormat="0"/>
    <w:lsdException w:name="Light List" w:semiHidden="1" w:uiPriority="99" w:unhideWhenUsed="1" w:qFormat="0"/>
    <w:lsdException w:name="Light Grid" w:semiHidden="1" w:uiPriority="99" w:unhideWhenUsed="1" w:qFormat="0"/>
    <w:lsdException w:name="Medium Shading 1" w:semiHidden="1" w:uiPriority="99" w:unhideWhenUsed="1" w:qFormat="0"/>
    <w:lsdException w:name="Medium Shading 2" w:semiHidden="1" w:uiPriority="99" w:unhideWhenUsed="1" w:qFormat="0"/>
    <w:lsdException w:name="Medium List 1" w:semiHidden="1" w:uiPriority="99" w:unhideWhenUsed="1" w:qFormat="0"/>
    <w:lsdException w:name="Medium List 2" w:semiHidden="1" w:uiPriority="99" w:unhideWhenUsed="1" w:qFormat="0"/>
    <w:lsdException w:name="Medium Grid 1" w:semiHidden="1" w:uiPriority="99" w:unhideWhenUsed="1" w:qFormat="0"/>
    <w:lsdException w:name="Medium Grid 2" w:semiHidden="1" w:uiPriority="99" w:unhideWhenUsed="1" w:qFormat="0"/>
    <w:lsdException w:name="Medium Grid 3" w:semiHidden="1" w:uiPriority="99" w:unhideWhenUsed="1" w:qFormat="0"/>
    <w:lsdException w:name="Dark List" w:semiHidden="1" w:uiPriority="99" w:unhideWhenUsed="1" w:qFormat="0"/>
    <w:lsdException w:name="Colorful Shading" w:semiHidden="1" w:uiPriority="99" w:unhideWhenUsed="1" w:qFormat="0"/>
    <w:lsdException w:name="Colorful List" w:semiHidden="1" w:uiPriority="99" w:unhideWhenUsed="1" w:qFormat="0"/>
    <w:lsdException w:name="Colorful Grid" w:semiHidden="1" w:uiPriority="99" w:unhideWhenUsed="1" w:qFormat="0"/>
    <w:lsdException w:name="Light Shading Accent 1" w:semiHidden="1" w:uiPriority="99" w:unhideWhenUsed="1" w:qFormat="0"/>
    <w:lsdException w:name="Light List Accent 1" w:semiHidden="1" w:uiPriority="99" w:unhideWhenUsed="1" w:qFormat="0"/>
    <w:lsdException w:name="Light Grid Accent 1" w:semiHidden="1" w:uiPriority="99" w:unhideWhenUsed="1" w:qFormat="0"/>
    <w:lsdException w:name="Medium Shading 1 Accent 1" w:semiHidden="1" w:uiPriority="99" w:unhideWhenUsed="1" w:qFormat="0"/>
    <w:lsdException w:name="Medium Shading 2 Accent 1" w:semiHidden="1" w:uiPriority="99" w:unhideWhenUsed="1" w:qFormat="0"/>
    <w:lsdException w:name="Medium List 1 Accent 1" w:semiHidden="1" w:uiPriority="99" w:unhideWhenUsed="1" w:qFormat="0"/>
    <w:lsdException w:name="Revision" w:semiHidden="1" w:uiPriority="99" w:unhideWhenUsed="1" w:qFormat="0"/>
    <w:lsdException w:name="List Paragraph" w:uiPriority="99"/>
    <w:lsdException w:name="Quote" w:uiPriority="99"/>
    <w:lsdException w:name="Intense Quote" w:uiPriority="99"/>
    <w:lsdException w:name="Medium List 2 Accent 1" w:semiHidden="1" w:uiPriority="99" w:unhideWhenUsed="1" w:qFormat="0"/>
    <w:lsdException w:name="Medium Grid 1 Accent 1" w:semiHidden="1" w:uiPriority="99" w:unhideWhenUsed="1" w:qFormat="0"/>
    <w:lsdException w:name="Medium Grid 2 Accent 1" w:semiHidden="1" w:uiPriority="99" w:unhideWhenUsed="1" w:qFormat="0"/>
    <w:lsdException w:name="Medium Grid 3 Accent 1" w:semiHidden="1" w:uiPriority="99" w:unhideWhenUsed="1" w:qFormat="0"/>
    <w:lsdException w:name="Dark List Accent 1" w:semiHidden="1" w:uiPriority="99" w:unhideWhenUsed="1" w:qFormat="0"/>
    <w:lsdException w:name="Colorful Shading Accent 1" w:semiHidden="1" w:uiPriority="99" w:unhideWhenUsed="1" w:qFormat="0"/>
    <w:lsdException w:name="Colorful List Accent 1" w:semiHidden="1" w:uiPriority="99" w:unhideWhenUsed="1" w:qFormat="0"/>
    <w:lsdException w:name="Colorful Grid Accent 1" w:semiHidden="1" w:uiPriority="99" w:unhideWhenUsed="1" w:qFormat="0"/>
    <w:lsdException w:name="Light Shading Accent 2" w:semiHidden="1" w:uiPriority="99" w:unhideWhenUsed="1" w:qFormat="0"/>
    <w:lsdException w:name="Light List Accent 2" w:semiHidden="1" w:uiPriority="99" w:unhideWhenUsed="1" w:qFormat="0"/>
    <w:lsdException w:name="Light Grid Accent 2" w:semiHidden="1" w:uiPriority="99" w:unhideWhenUsed="1" w:qFormat="0"/>
    <w:lsdException w:name="Medium Shading 1 Accent 2" w:semiHidden="1" w:uiPriority="99" w:unhideWhenUsed="1" w:qFormat="0"/>
    <w:lsdException w:name="Medium Shading 2 Accent 2" w:semiHidden="1" w:uiPriority="99" w:unhideWhenUsed="1" w:qFormat="0"/>
    <w:lsdException w:name="Medium List 1 Accent 2" w:semiHidden="1" w:uiPriority="99" w:unhideWhenUsed="1" w:qFormat="0"/>
    <w:lsdException w:name="Medium List 2 Accent 2" w:semiHidden="1" w:uiPriority="99" w:unhideWhenUsed="1" w:qFormat="0"/>
    <w:lsdException w:name="Medium Grid 1 Accent 2" w:semiHidden="1" w:uiPriority="99" w:unhideWhenUsed="1" w:qFormat="0"/>
    <w:lsdException w:name="Medium Grid 2 Accent 2" w:semiHidden="1" w:uiPriority="99" w:unhideWhenUsed="1" w:qFormat="0"/>
    <w:lsdException w:name="Medium Grid 3 Accent 2" w:semiHidden="1" w:uiPriority="99" w:unhideWhenUsed="1" w:qFormat="0"/>
    <w:lsdException w:name="Dark List Accent 2" w:semiHidden="1" w:uiPriority="99" w:unhideWhenUsed="1" w:qFormat="0"/>
    <w:lsdException w:name="Colorful Shading Accent 2" w:semiHidden="1" w:uiPriority="99" w:unhideWhenUsed="1" w:qFormat="0"/>
    <w:lsdException w:name="Colorful List Accent 2" w:semiHidden="1" w:uiPriority="99" w:unhideWhenUsed="1" w:qFormat="0"/>
    <w:lsdException w:name="Colorful Grid Accent 2" w:semiHidden="1" w:uiPriority="99" w:unhideWhenUsed="1" w:qFormat="0"/>
    <w:lsdException w:name="Light Shading Accent 3" w:semiHidden="1" w:uiPriority="99" w:unhideWhenUsed="1" w:qFormat="0"/>
    <w:lsdException w:name="Light List Accent 3" w:semiHidden="1" w:uiPriority="99" w:unhideWhenUsed="1" w:qFormat="0"/>
    <w:lsdException w:name="Light Grid Accent 3" w:semiHidden="1" w:uiPriority="99" w:unhideWhenUsed="1" w:qFormat="0"/>
    <w:lsdException w:name="Medium Shading 1 Accent 3" w:semiHidden="1" w:uiPriority="99" w:unhideWhenUsed="1" w:qFormat="0"/>
    <w:lsdException w:name="Medium Shading 2 Accent 3" w:semiHidden="1" w:uiPriority="99" w:unhideWhenUsed="1" w:qFormat="0"/>
    <w:lsdException w:name="Medium List 1 Accent 3" w:semiHidden="1" w:uiPriority="99" w:unhideWhenUsed="1" w:qFormat="0"/>
    <w:lsdException w:name="Medium List 2 Accent 3" w:semiHidden="1" w:uiPriority="99" w:unhideWhenUsed="1" w:qFormat="0"/>
    <w:lsdException w:name="Medium Grid 1 Accent 3" w:semiHidden="1" w:uiPriority="99" w:unhideWhenUsed="1" w:qFormat="0"/>
    <w:lsdException w:name="Medium Grid 2 Accent 3" w:semiHidden="1" w:uiPriority="99" w:unhideWhenUsed="1" w:qFormat="0"/>
    <w:lsdException w:name="Medium Grid 3 Accent 3" w:semiHidden="1" w:uiPriority="99" w:unhideWhenUsed="1" w:qFormat="0"/>
    <w:lsdException w:name="Dark List Accent 3" w:semiHidden="1" w:uiPriority="99" w:unhideWhenUsed="1" w:qFormat="0"/>
    <w:lsdException w:name="Colorful Shading Accent 3" w:semiHidden="1" w:uiPriority="99" w:unhideWhenUsed="1" w:qFormat="0"/>
    <w:lsdException w:name="Colorful List Accent 3" w:semiHidden="1" w:uiPriority="99" w:unhideWhenUsed="1" w:qFormat="0"/>
    <w:lsdException w:name="Colorful Grid Accent 3" w:semiHidden="1" w:uiPriority="99" w:unhideWhenUsed="1" w:qFormat="0"/>
    <w:lsdException w:name="Light Shading Accent 4" w:semiHidden="1" w:uiPriority="99" w:unhideWhenUsed="1" w:qFormat="0"/>
    <w:lsdException w:name="Light List Accent 4" w:semiHidden="1" w:uiPriority="99" w:unhideWhenUsed="1" w:qFormat="0"/>
    <w:lsdException w:name="Light Grid Accent 4" w:semiHidden="1" w:uiPriority="99" w:unhideWhenUsed="1" w:qFormat="0"/>
    <w:lsdException w:name="Medium Shading 1 Accent 4" w:semiHidden="1" w:uiPriority="99" w:unhideWhenUsed="1" w:qFormat="0"/>
    <w:lsdException w:name="Medium Shading 2 Accent 4" w:semiHidden="1" w:uiPriority="99" w:unhideWhenUsed="1" w:qFormat="0"/>
    <w:lsdException w:name="Medium List 1 Accent 4" w:semiHidden="1" w:uiPriority="99" w:unhideWhenUsed="1" w:qFormat="0"/>
    <w:lsdException w:name="Medium List 2 Accent 4" w:semiHidden="1" w:uiPriority="99" w:unhideWhenUsed="1" w:qFormat="0"/>
    <w:lsdException w:name="Medium Grid 1 Accent 4" w:semiHidden="1" w:uiPriority="99" w:unhideWhenUsed="1" w:qFormat="0"/>
    <w:lsdException w:name="Medium Grid 2 Accent 4" w:semiHidden="1" w:uiPriority="99" w:unhideWhenUsed="1" w:qFormat="0"/>
    <w:lsdException w:name="Medium Grid 3 Accent 4" w:semiHidden="1" w:uiPriority="99" w:unhideWhenUsed="1" w:qFormat="0"/>
    <w:lsdException w:name="Dark List Accent 4" w:semiHidden="1" w:uiPriority="99" w:unhideWhenUsed="1" w:qFormat="0"/>
    <w:lsdException w:name="Colorful Shading Accent 4" w:semiHidden="1" w:uiPriority="99" w:unhideWhenUsed="1" w:qFormat="0"/>
    <w:lsdException w:name="Colorful List Accent 4" w:semiHidden="1" w:uiPriority="99" w:unhideWhenUsed="1" w:qFormat="0"/>
    <w:lsdException w:name="Colorful Grid Accent 4" w:semiHidden="1" w:uiPriority="99" w:unhideWhenUsed="1" w:qFormat="0"/>
    <w:lsdException w:name="Light Shading Accent 5" w:semiHidden="1" w:uiPriority="99" w:unhideWhenUsed="1" w:qFormat="0"/>
    <w:lsdException w:name="Light List Accent 5" w:semiHidden="1" w:uiPriority="99" w:unhideWhenUsed="1" w:qFormat="0"/>
    <w:lsdException w:name="Light Grid Accent 5" w:semiHidden="1" w:uiPriority="99" w:unhideWhenUsed="1" w:qFormat="0"/>
    <w:lsdException w:name="Medium Shading 1 Accent 5" w:semiHidden="1" w:uiPriority="99" w:unhideWhenUsed="1" w:qFormat="0"/>
    <w:lsdException w:name="Medium Shading 2 Accent 5" w:semiHidden="1" w:uiPriority="99" w:unhideWhenUsed="1" w:qFormat="0"/>
    <w:lsdException w:name="Medium List 1 Accent 5" w:semiHidden="1" w:uiPriority="99" w:unhideWhenUsed="1" w:qFormat="0"/>
    <w:lsdException w:name="Medium List 2 Accent 5" w:semiHidden="1" w:uiPriority="99" w:unhideWhenUsed="1" w:qFormat="0"/>
    <w:lsdException w:name="Medium Grid 1 Accent 5" w:semiHidden="1" w:uiPriority="99" w:unhideWhenUsed="1" w:qFormat="0"/>
    <w:lsdException w:name="Medium Grid 2 Accent 5" w:semiHidden="1" w:uiPriority="99" w:unhideWhenUsed="1" w:qFormat="0"/>
    <w:lsdException w:name="Medium Grid 3 Accent 5" w:semiHidden="1" w:uiPriority="99" w:unhideWhenUsed="1" w:qFormat="0"/>
    <w:lsdException w:name="Dark List Accent 5" w:semiHidden="1" w:uiPriority="99" w:unhideWhenUsed="1" w:qFormat="0"/>
    <w:lsdException w:name="Colorful Shading Accent 5" w:semiHidden="1" w:uiPriority="99" w:unhideWhenUsed="1" w:qFormat="0"/>
    <w:lsdException w:name="Colorful List Accent 5" w:semiHidden="1" w:uiPriority="99" w:unhideWhenUsed="1" w:qFormat="0"/>
    <w:lsdException w:name="Colorful Grid Accent 5" w:semiHidden="1" w:uiPriority="99" w:unhideWhenUsed="1" w:qFormat="0"/>
    <w:lsdException w:name="Light Shading Accent 6" w:semiHidden="1" w:uiPriority="99" w:unhideWhenUsed="1" w:qFormat="0"/>
    <w:lsdException w:name="Light List Accent 6" w:semiHidden="1" w:uiPriority="99" w:unhideWhenUsed="1" w:qFormat="0"/>
    <w:lsdException w:name="Light Grid Accent 6" w:semiHidden="1" w:uiPriority="99" w:unhideWhenUsed="1" w:qFormat="0"/>
    <w:lsdException w:name="Medium Shading 1 Accent 6" w:semiHidden="1" w:uiPriority="99" w:unhideWhenUsed="1" w:qFormat="0"/>
    <w:lsdException w:name="Medium Shading 2 Accent 6" w:semiHidden="1" w:uiPriority="99" w:unhideWhenUsed="1" w:qFormat="0"/>
    <w:lsdException w:name="Medium List 1 Accent 6" w:semiHidden="1" w:uiPriority="99" w:unhideWhenUsed="1" w:qFormat="0"/>
    <w:lsdException w:name="Medium List 2 Accent 6" w:semiHidden="1" w:uiPriority="99" w:unhideWhenUsed="1" w:qFormat="0"/>
    <w:lsdException w:name="Medium Grid 1 Accent 6" w:semiHidden="1" w:uiPriority="99" w:unhideWhenUsed="1" w:qFormat="0"/>
    <w:lsdException w:name="Medium Grid 2 Accent 6" w:semiHidden="1" w:uiPriority="99" w:unhideWhenUsed="1" w:qFormat="0"/>
    <w:lsdException w:name="Medium Grid 3 Accent 6" w:semiHidden="1" w:uiPriority="99" w:unhideWhenUsed="1" w:qFormat="0"/>
    <w:lsdException w:name="Dark List Accent 6" w:semiHidden="1" w:uiPriority="99" w:unhideWhenUsed="1" w:qFormat="0"/>
    <w:lsdException w:name="Colorful Shading Accent 6" w:semiHidden="1" w:uiPriority="99" w:unhideWhenUsed="1" w:qFormat="0"/>
    <w:lsdException w:name="Colorful List Accent 6" w:semiHidden="1" w:uiPriority="99" w:unhideWhenUsed="1" w:qFormat="0"/>
    <w:lsdException w:name="Colorful Grid Accent 6" w:semiHidden="1" w:uiPriority="99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Pr>
      <w:rFonts w:ascii="Antiqua" w:eastAsia="Times New Roman" w:hAnsi="Antiqua"/>
      <w:sz w:val="26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nhideWhenUsed/>
    <w:rPr>
      <w:rFonts w:ascii="Antiqua" w:eastAsia="Times New Roman" w:hAnsi="Antiqua" w:hint="default"/>
      <w:b/>
      <w:smallCaps/>
      <w:sz w:val="28"/>
      <w:szCs w:val="24"/>
      <w:lang w:eastAsia="ru-RU"/>
    </w:rPr>
  </w:style>
  <w:style w:type="character" w:customStyle="1" w:styleId="20">
    <w:name w:val="Заголовок 2 Знак"/>
    <w:link w:val="2"/>
    <w:unhideWhenUsed/>
    <w:rPr>
      <w:rFonts w:ascii="Antiqua" w:eastAsia="Times New Roman" w:hAnsi="Antiqua" w:hint="default"/>
      <w:b/>
      <w:sz w:val="26"/>
      <w:szCs w:val="24"/>
      <w:lang w:eastAsia="ru-RU"/>
    </w:rPr>
  </w:style>
  <w:style w:type="character" w:customStyle="1" w:styleId="30">
    <w:name w:val="Заголовок 3 Знак"/>
    <w:link w:val="3"/>
    <w:uiPriority w:val="9"/>
    <w:unhideWhenUsed/>
    <w:rPr>
      <w:rFonts w:ascii="Antiqua" w:eastAsia="Times New Roman" w:hAnsi="Antiqua" w:hint="default"/>
      <w:b/>
      <w:i/>
      <w:sz w:val="26"/>
      <w:szCs w:val="24"/>
      <w:lang w:eastAsia="ru-RU"/>
    </w:rPr>
  </w:style>
  <w:style w:type="character" w:customStyle="1" w:styleId="40">
    <w:name w:val="Заголовок 4 Знак"/>
    <w:link w:val="4"/>
    <w:unhideWhenUsed/>
    <w:rPr>
      <w:rFonts w:ascii="Antiqua" w:eastAsia="Times New Roman" w:hAnsi="Antiqua" w:hint="default"/>
      <w:sz w:val="26"/>
      <w:szCs w:val="24"/>
      <w:lang w:eastAsia="ru-RU"/>
    </w:rPr>
  </w:style>
  <w:style w:type="character" w:styleId="a3">
    <w:name w:val="FollowedHyperlink"/>
    <w:uiPriority w:val="99"/>
    <w:unhideWhenUsed/>
    <w:rPr>
      <w:rFonts w:hint="default"/>
      <w:color w:val="800080"/>
      <w:sz w:val="24"/>
      <w:szCs w:val="24"/>
      <w:u w:val="single"/>
    </w:rPr>
  </w:style>
  <w:style w:type="character" w:styleId="a4">
    <w:name w:val="footnote reference"/>
    <w:uiPriority w:val="99"/>
    <w:unhideWhenUsed/>
    <w:rPr>
      <w:rFonts w:hint="default"/>
      <w:sz w:val="24"/>
      <w:szCs w:val="24"/>
      <w:vertAlign w:val="superscript"/>
    </w:rPr>
  </w:style>
  <w:style w:type="character" w:styleId="a5">
    <w:name w:val="annotation reference"/>
    <w:uiPriority w:val="99"/>
    <w:unhideWhenUsed/>
    <w:rPr>
      <w:rFonts w:hint="default"/>
      <w:sz w:val="16"/>
      <w:szCs w:val="24"/>
    </w:rPr>
  </w:style>
  <w:style w:type="character" w:styleId="a6">
    <w:name w:val="Hyperlink"/>
    <w:uiPriority w:val="99"/>
    <w:unhideWhenUsed/>
    <w:rPr>
      <w:rFonts w:cs="Times New Roman" w:hint="default"/>
      <w:color w:val="0000FF"/>
      <w:sz w:val="24"/>
      <w:szCs w:val="24"/>
      <w:u w:val="single"/>
    </w:rPr>
  </w:style>
  <w:style w:type="paragraph" w:styleId="a7">
    <w:name w:val="Balloon Text"/>
    <w:basedOn w:val="a"/>
    <w:link w:val="a8"/>
    <w:uiPriority w:val="99"/>
    <w:unhideWhenUsed/>
    <w:rPr>
      <w:rFonts w:ascii="Tahoma" w:hAnsi="Tahoma" w:cs="Tahoma"/>
      <w:sz w:val="16"/>
      <w:szCs w:val="16"/>
      <w:lang w:eastAsia="uk-UA"/>
    </w:rPr>
  </w:style>
  <w:style w:type="character" w:customStyle="1" w:styleId="a8">
    <w:name w:val="Текст выноски Знак"/>
    <w:link w:val="a7"/>
    <w:uiPriority w:val="99"/>
    <w:unhideWhenUsed/>
    <w:rPr>
      <w:rFonts w:ascii="Tahoma" w:eastAsia="Times New Roman" w:hAnsi="Tahoma" w:cs="Tahoma" w:hint="default"/>
      <w:sz w:val="16"/>
      <w:szCs w:val="16"/>
    </w:rPr>
  </w:style>
  <w:style w:type="paragraph" w:styleId="a9">
    <w:name w:val="annotation text"/>
    <w:basedOn w:val="a"/>
    <w:link w:val="aa"/>
    <w:uiPriority w:val="99"/>
    <w:unhideWhenUsed/>
    <w:rPr>
      <w:rFonts w:ascii="Times New Roman" w:hAnsi="Times New Roman"/>
      <w:sz w:val="20"/>
      <w:lang w:eastAsia="uk-UA"/>
    </w:rPr>
  </w:style>
  <w:style w:type="character" w:customStyle="1" w:styleId="aa">
    <w:name w:val="Текст примечания Знак"/>
    <w:link w:val="a9"/>
    <w:uiPriority w:val="99"/>
    <w:unhideWhenUsed/>
    <w:rPr>
      <w:rFonts w:hint="default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unhideWhenUsed/>
    <w:rPr>
      <w:b/>
    </w:rPr>
  </w:style>
  <w:style w:type="character" w:customStyle="1" w:styleId="ac">
    <w:name w:val="Тема примечания Знак"/>
    <w:link w:val="ab"/>
    <w:uiPriority w:val="99"/>
    <w:unhideWhenUsed/>
    <w:rPr>
      <w:rFonts w:hint="default"/>
      <w:b/>
      <w:sz w:val="24"/>
      <w:szCs w:val="24"/>
    </w:rPr>
  </w:style>
  <w:style w:type="paragraph" w:styleId="ad">
    <w:name w:val="footnote text"/>
    <w:basedOn w:val="a"/>
    <w:link w:val="ae"/>
    <w:uiPriority w:val="99"/>
    <w:unhideWhenUsed/>
    <w:rPr>
      <w:rFonts w:ascii="Times New Roman" w:hAnsi="Times New Roman"/>
      <w:sz w:val="20"/>
      <w:lang w:eastAsia="uk-UA"/>
    </w:rPr>
  </w:style>
  <w:style w:type="character" w:customStyle="1" w:styleId="ae">
    <w:name w:val="Текст сноски Знак"/>
    <w:link w:val="ad"/>
    <w:uiPriority w:val="99"/>
    <w:unhideWhenUsed/>
    <w:rPr>
      <w:rFonts w:hint="default"/>
      <w:sz w:val="24"/>
      <w:szCs w:val="24"/>
    </w:rPr>
  </w:style>
  <w:style w:type="paragraph" w:styleId="af">
    <w:name w:val="header"/>
    <w:basedOn w:val="a"/>
    <w:link w:val="af0"/>
    <w:uiPriority w:val="99"/>
    <w:unhideWhenUsed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link w:val="af"/>
    <w:uiPriority w:val="99"/>
    <w:unhideWhenUsed/>
    <w:rPr>
      <w:rFonts w:ascii="Antiqua" w:eastAsia="Times New Roman" w:hAnsi="Antiqua" w:hint="default"/>
      <w:sz w:val="26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  <w:unhideWhenUsed/>
    <w:rPr>
      <w:rFonts w:ascii="Antiqua" w:eastAsia="Times New Roman" w:hAnsi="Antiqua" w:hint="default"/>
      <w:sz w:val="26"/>
      <w:szCs w:val="24"/>
      <w:lang w:eastAsia="ru-RU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Calibri" w:hAnsi="Calibri"/>
      <w:sz w:val="24"/>
      <w:lang w:val="en-US" w:eastAsia="uk-UA" w:bidi="en-US"/>
    </w:rPr>
  </w:style>
  <w:style w:type="paragraph" w:customStyle="1" w:styleId="rvps2">
    <w:name w:val="rvps2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lang w:eastAsia="uk-UA"/>
    </w:rPr>
  </w:style>
  <w:style w:type="paragraph" w:customStyle="1" w:styleId="af4">
    <w:name w:val="Вид документа"/>
    <w:basedOn w:val="af5"/>
    <w:next w:val="a"/>
    <w:uiPriority w:val="99"/>
    <w:unhideWhenUsed/>
    <w:pPr>
      <w:spacing w:before="360" w:after="240"/>
    </w:pPr>
    <w:rPr>
      <w:spacing w:val="20"/>
      <w:sz w:val="26"/>
    </w:rPr>
  </w:style>
  <w:style w:type="paragraph" w:customStyle="1" w:styleId="af5">
    <w:name w:val="Установа"/>
    <w:basedOn w:val="a"/>
    <w:uiPriority w:val="99"/>
    <w:unhideWhenUsed/>
    <w:pPr>
      <w:keepNext/>
      <w:keepLines/>
      <w:spacing w:before="120"/>
      <w:jc w:val="center"/>
    </w:pPr>
    <w:rPr>
      <w:b/>
      <w:sz w:val="40"/>
    </w:rPr>
  </w:style>
  <w:style w:type="paragraph" w:customStyle="1" w:styleId="af6">
    <w:name w:val="Нормальний текст"/>
    <w:basedOn w:val="a"/>
    <w:uiPriority w:val="99"/>
    <w:unhideWhenUsed/>
    <w:pPr>
      <w:spacing w:before="120"/>
      <w:ind w:firstLine="567"/>
    </w:pPr>
  </w:style>
  <w:style w:type="paragraph" w:customStyle="1" w:styleId="af7">
    <w:name w:val="Шапка документу"/>
    <w:basedOn w:val="a"/>
    <w:uiPriority w:val="99"/>
    <w:unhideWhenUsed/>
    <w:pPr>
      <w:keepNext/>
      <w:keepLines/>
      <w:spacing w:after="240"/>
      <w:ind w:left="4536"/>
      <w:jc w:val="center"/>
    </w:pPr>
  </w:style>
  <w:style w:type="paragraph" w:customStyle="1" w:styleId="af8">
    <w:name w:val="Глава документу"/>
    <w:basedOn w:val="a"/>
    <w:next w:val="a"/>
    <w:uiPriority w:val="99"/>
    <w:unhideWhenUsed/>
    <w:pPr>
      <w:keepNext/>
      <w:keepLines/>
      <w:spacing w:before="120" w:after="120"/>
      <w:jc w:val="center"/>
    </w:pPr>
  </w:style>
  <w:style w:type="paragraph" w:customStyle="1" w:styleId="11">
    <w:name w:val="Підпис1"/>
    <w:basedOn w:val="a"/>
    <w:uiPriority w:val="99"/>
    <w:unhideWhenUsed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9">
    <w:name w:val="Герб"/>
    <w:basedOn w:val="a"/>
    <w:uiPriority w:val="99"/>
    <w:unhideWhenUsed/>
    <w:pPr>
      <w:keepNext/>
      <w:keepLines/>
      <w:jc w:val="center"/>
    </w:pPr>
    <w:rPr>
      <w:sz w:val="144"/>
      <w:lang w:val="en-US"/>
    </w:rPr>
  </w:style>
  <w:style w:type="paragraph" w:customStyle="1" w:styleId="NormalText">
    <w:name w:val="Normal Text"/>
    <w:basedOn w:val="a"/>
    <w:uiPriority w:val="99"/>
    <w:unhideWhenUsed/>
    <w:pPr>
      <w:ind w:firstLine="567"/>
      <w:jc w:val="both"/>
    </w:pPr>
  </w:style>
  <w:style w:type="paragraph" w:customStyle="1" w:styleId="afa">
    <w:name w:val="Назва документа"/>
    <w:basedOn w:val="a"/>
    <w:next w:val="af6"/>
    <w:uiPriority w:val="99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fb">
    <w:name w:val="Час та місце"/>
    <w:basedOn w:val="a"/>
    <w:uiPriority w:val="99"/>
    <w:unhideWhenUsed/>
    <w:pPr>
      <w:keepNext/>
      <w:keepLines/>
      <w:spacing w:before="120" w:after="240"/>
      <w:jc w:val="center"/>
    </w:pPr>
  </w:style>
  <w:style w:type="paragraph" w:styleId="afc">
    <w:name w:val="List Paragraph"/>
    <w:basedOn w:val="a"/>
    <w:uiPriority w:val="99"/>
    <w:qFormat/>
    <w:pPr>
      <w:ind w:left="720"/>
    </w:pPr>
    <w:rPr>
      <w:rFonts w:ascii="Calibri" w:eastAsia="Calibri" w:hAnsi="Calibri"/>
      <w:sz w:val="24"/>
      <w:lang w:eastAsia="uk-UA"/>
    </w:rPr>
  </w:style>
  <w:style w:type="paragraph" w:customStyle="1" w:styleId="ShapkaDocumentu">
    <w:name w:val="Shapka Documentu"/>
    <w:basedOn w:val="NormalText"/>
    <w:uiPriority w:val="99"/>
    <w:unhideWhenUsed/>
    <w:pPr>
      <w:keepNext/>
      <w:keepLines/>
      <w:spacing w:after="240"/>
      <w:ind w:left="3969" w:firstLine="0"/>
      <w:jc w:val="center"/>
    </w:pPr>
  </w:style>
  <w:style w:type="paragraph" w:styleId="afd">
    <w:name w:val="No Spacing"/>
    <w:uiPriority w:val="1"/>
    <w:qFormat/>
    <w:rPr>
      <w:rFonts w:eastAsia="Calibri"/>
      <w:sz w:val="28"/>
      <w:szCs w:val="24"/>
      <w:lang w:eastAsia="en-US"/>
    </w:rPr>
  </w:style>
  <w:style w:type="paragraph" w:customStyle="1" w:styleId="Default">
    <w:name w:val="Default"/>
    <w:uiPriority w:val="99"/>
    <w:unhideWhenUsed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customStyle="1" w:styleId="Style6">
    <w:name w:val="Style 6"/>
    <w:basedOn w:val="a"/>
    <w:link w:val="CharStyle7"/>
    <w:uiPriority w:val="99"/>
    <w:unhideWhenUsed/>
    <w:pPr>
      <w:widowControl w:val="0"/>
      <w:shd w:val="clear" w:color="auto" w:fill="FFFFFF"/>
      <w:spacing w:before="460" w:after="1420" w:line="288" w:lineRule="exact"/>
      <w:ind w:hanging="1120"/>
      <w:jc w:val="both"/>
    </w:pPr>
    <w:rPr>
      <w:rFonts w:ascii="Times New Roman" w:hAnsi="Times New Roman"/>
      <w:lang w:eastAsia="uk-UA"/>
    </w:rPr>
  </w:style>
  <w:style w:type="character" w:customStyle="1" w:styleId="CharStyle7">
    <w:name w:val="Char Style 7"/>
    <w:link w:val="Style6"/>
    <w:uiPriority w:val="99"/>
    <w:unhideWhenUsed/>
    <w:locked/>
    <w:rPr>
      <w:rFonts w:hint="default"/>
      <w:sz w:val="26"/>
      <w:szCs w:val="24"/>
      <w:shd w:val="clear" w:color="auto" w:fill="FFFFFF"/>
    </w:rPr>
  </w:style>
  <w:style w:type="character" w:customStyle="1" w:styleId="CharStyle9">
    <w:name w:val="Char Style 9"/>
    <w:uiPriority w:val="99"/>
    <w:unhideWhenUsed/>
    <w:rPr>
      <w:rFonts w:ascii="Times New Roman" w:eastAsia="Times New Roman" w:hAnsi="Times New Roman" w:cs="Times New Roman" w:hint="default"/>
      <w:color w:val="000000"/>
      <w:sz w:val="22"/>
      <w:szCs w:val="22"/>
      <w:shd w:val="clear" w:color="auto" w:fill="FFFFFF"/>
      <w:lang w:val="uk-UA" w:eastAsia="uk-UA"/>
    </w:rPr>
  </w:style>
  <w:style w:type="character" w:customStyle="1" w:styleId="rvts13">
    <w:name w:val="rvts13"/>
    <w:unhideWhenUsed/>
    <w:rPr>
      <w:rFonts w:hint="default"/>
      <w:sz w:val="24"/>
      <w:szCs w:val="24"/>
    </w:rPr>
  </w:style>
  <w:style w:type="character" w:customStyle="1" w:styleId="rvts0">
    <w:name w:val="rvts0"/>
    <w:unhideWhenUsed/>
    <w:rPr>
      <w:rFonts w:hint="default"/>
      <w:sz w:val="24"/>
      <w:szCs w:val="24"/>
    </w:rPr>
  </w:style>
  <w:style w:type="character" w:customStyle="1" w:styleId="rvts9">
    <w:name w:val="rvts9"/>
    <w:unhideWhenUsed/>
    <w:rPr>
      <w:rFonts w:hint="default"/>
      <w:sz w:val="24"/>
      <w:szCs w:val="24"/>
    </w:rPr>
  </w:style>
  <w:style w:type="character" w:customStyle="1" w:styleId="st131">
    <w:name w:val="st131"/>
    <w:uiPriority w:val="99"/>
    <w:rsid w:val="004675C2"/>
    <w:rPr>
      <w:i/>
      <w:iCs/>
      <w:color w:val="0000FF"/>
    </w:rPr>
  </w:style>
  <w:style w:type="character" w:customStyle="1" w:styleId="st46">
    <w:name w:val="st46"/>
    <w:uiPriority w:val="99"/>
    <w:rsid w:val="004675C2"/>
    <w:rPr>
      <w:i/>
      <w:iCs/>
      <w:color w:val="000000"/>
    </w:rPr>
  </w:style>
  <w:style w:type="character" w:customStyle="1" w:styleId="st42">
    <w:name w:val="st42"/>
    <w:uiPriority w:val="99"/>
    <w:rsid w:val="005F3D17"/>
    <w:rPr>
      <w:color w:val="000000"/>
    </w:rPr>
  </w:style>
  <w:style w:type="character" w:customStyle="1" w:styleId="afe">
    <w:name w:val="Основний текст_"/>
    <w:link w:val="aff"/>
    <w:rsid w:val="002608A2"/>
    <w:rPr>
      <w:rFonts w:ascii="Arial" w:eastAsia="Arial" w:hAnsi="Arial" w:cs="Arial"/>
      <w:color w:val="333333"/>
    </w:rPr>
  </w:style>
  <w:style w:type="paragraph" w:customStyle="1" w:styleId="aff">
    <w:name w:val="Основний текст"/>
    <w:basedOn w:val="a"/>
    <w:link w:val="afe"/>
    <w:rsid w:val="002608A2"/>
    <w:pPr>
      <w:widowControl w:val="0"/>
      <w:spacing w:after="100"/>
    </w:pPr>
    <w:rPr>
      <w:rFonts w:ascii="Arial" w:eastAsia="Arial" w:hAnsi="Arial" w:cs="Arial"/>
      <w:color w:val="333333"/>
      <w:sz w:val="20"/>
      <w:szCs w:val="20"/>
      <w:lang w:val="ru-RU"/>
    </w:rPr>
  </w:style>
  <w:style w:type="character" w:customStyle="1" w:styleId="12">
    <w:name w:val="Заголовок №1_"/>
    <w:link w:val="13"/>
    <w:rsid w:val="00A93D1A"/>
    <w:rPr>
      <w:rFonts w:ascii="Arial" w:eastAsia="Arial" w:hAnsi="Arial" w:cs="Arial"/>
      <w:b/>
      <w:bCs/>
      <w:color w:val="333333"/>
    </w:rPr>
  </w:style>
  <w:style w:type="paragraph" w:customStyle="1" w:styleId="13">
    <w:name w:val="Заголовок №1"/>
    <w:basedOn w:val="a"/>
    <w:link w:val="12"/>
    <w:rsid w:val="00A93D1A"/>
    <w:pPr>
      <w:widowControl w:val="0"/>
      <w:spacing w:after="100"/>
      <w:jc w:val="center"/>
      <w:outlineLvl w:val="0"/>
    </w:pPr>
    <w:rPr>
      <w:rFonts w:ascii="Arial" w:eastAsia="Arial" w:hAnsi="Arial" w:cs="Arial"/>
      <w:b/>
      <w:bCs/>
      <w:color w:val="333333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ploenergo.dp.ua/" TargetMode="External"/><Relationship Id="rId13" Type="http://schemas.openxmlformats.org/officeDocument/2006/relationships/hyperlink" Target="mailto:teploenergodnipro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eploenergo.dp.ua/" TargetMode="External"/><Relationship Id="rId12" Type="http://schemas.openxmlformats.org/officeDocument/2006/relationships/hyperlink" Target="https://teploenergo.n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ploenergo.dp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ploenergo.dp.ua/" TargetMode="External"/><Relationship Id="rId11" Type="http://schemas.openxmlformats.org/officeDocument/2006/relationships/hyperlink" Target="https://teploenergo.dp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ploenergo.dp.ua/" TargetMode="External"/><Relationship Id="rId10" Type="http://schemas.openxmlformats.org/officeDocument/2006/relationships/hyperlink" Target="https://teploenergo.dp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ploenergo.dp.ua/" TargetMode="External"/><Relationship Id="rId14" Type="http://schemas.openxmlformats.org/officeDocument/2006/relationships/hyperlink" Target="https://teploenergo.dp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5977</Words>
  <Characters>34073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Анастасія Василенко</cp:lastModifiedBy>
  <cp:revision>2</cp:revision>
  <dcterms:created xsi:type="dcterms:W3CDTF">2025-12-10T08:24:00Z</dcterms:created>
  <dcterms:modified xsi:type="dcterms:W3CDTF">2025-12-10T08:24:00Z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